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left="5040" w:hanging="0"/>
        <w:rPr>
          <w:lang w:val="uk-UA"/>
        </w:rPr>
      </w:pPr>
      <w:r>
        <w:rPr>
          <w:lang w:val="uk-UA"/>
        </w:rPr>
        <w:t>Додаток до заявки щодо закупівлі товарів робот та послуг від 21.12.2020</w:t>
      </w:r>
    </w:p>
    <w:p>
      <w:pPr>
        <w:pStyle w:val="LOnormal"/>
        <w:ind w:left="5040" w:hanging="0"/>
        <w:rPr>
          <w:b w:val="false"/>
          <w:b w:val="false"/>
          <w:bCs w:val="false"/>
        </w:rPr>
      </w:pPr>
      <w:r>
        <w:rPr/>
      </w:r>
    </w:p>
    <w:p>
      <w:pPr>
        <w:pStyle w:val="LOnormal"/>
        <w:ind w:left="5040" w:hanging="0"/>
        <w:rPr>
          <w:b w:val="false"/>
          <w:b w:val="false"/>
          <w:bCs w:val="false"/>
        </w:rPr>
      </w:pPr>
      <w:r>
        <w:rPr>
          <w:b w:val="false"/>
          <w:bCs w:val="false"/>
        </w:rPr>
        <w:t>На виконання постанови Кабінету Міністрів України №</w:t>
      </w:r>
      <w:r>
        <w:rPr>
          <w:rFonts w:eastAsia="Arial" w:cs="Arial"/>
          <w:b w:val="false"/>
          <w:bCs w:val="false"/>
          <w:color w:val="auto"/>
          <w:kern w:val="0"/>
          <w:sz w:val="22"/>
          <w:szCs w:val="22"/>
          <w:lang w:val="ru" w:eastAsia="zh-CN" w:bidi="hi-IN"/>
        </w:rPr>
        <w:t>710</w:t>
      </w:r>
      <w:r>
        <w:rPr>
          <w:rFonts w:eastAsia="Arial" w:cs="Arial"/>
          <w:b w:val="false"/>
          <w:bCs w:val="false"/>
          <w:color w:val="auto"/>
          <w:kern w:val="0"/>
          <w:sz w:val="22"/>
          <w:szCs w:val="22"/>
          <w:lang w:val="en-US" w:eastAsia="zh-CN" w:bidi="hi-IN"/>
        </w:rPr>
        <w:t xml:space="preserve"> </w:t>
      </w:r>
      <w:r>
        <w:rPr>
          <w:rFonts w:eastAsia="Arial" w:cs="Arial"/>
          <w:b w:val="false"/>
          <w:bCs w:val="false"/>
          <w:color w:val="auto"/>
          <w:kern w:val="0"/>
          <w:sz w:val="22"/>
          <w:szCs w:val="22"/>
          <w:lang w:val="uk-UA" w:eastAsia="zh-CN" w:bidi="hi-IN"/>
        </w:rPr>
        <w:t>зі змінами внесеними постановою К</w:t>
      </w:r>
      <w:r>
        <w:rPr>
          <w:rFonts w:eastAsia="Arial" w:cs="Arial"/>
          <w:b w:val="false"/>
          <w:bCs w:val="false"/>
          <w:color w:val="auto"/>
          <w:kern w:val="0"/>
          <w:sz w:val="22"/>
          <w:szCs w:val="22"/>
          <w:lang w:val="ru-RU" w:eastAsia="zh-CN" w:bidi="hi-IN"/>
        </w:rPr>
        <w:t>МУ</w:t>
      </w:r>
      <w:r>
        <w:rPr>
          <w:rFonts w:eastAsia="Arial" w:cs="Arial"/>
          <w:b w:val="false"/>
          <w:bCs w:val="false"/>
          <w:color w:val="auto"/>
          <w:kern w:val="0"/>
          <w:sz w:val="22"/>
          <w:szCs w:val="22"/>
          <w:lang w:val="uk-UA" w:eastAsia="zh-CN" w:bidi="hi-IN"/>
        </w:rPr>
        <w:t xml:space="preserve"> №1266</w:t>
      </w:r>
      <w:r>
        <w:rPr>
          <w:b w:val="false"/>
          <w:bCs w:val="false"/>
          <w:lang w:val="uk-UA"/>
        </w:rPr>
        <w:t xml:space="preserve"> </w:t>
      </w:r>
      <w:r>
        <w:rPr>
          <w:b w:val="false"/>
          <w:bCs w:val="false"/>
        </w:rPr>
        <w:t>від 16 грудня 2020р.</w:t>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Обгрунтування технічних та якісних характеристик предмета закупівлі, очікуваної вартості предмета закупівлі.</w:t>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b w:val="false"/>
          <w:b w:val="false"/>
          <w:bCs w:val="false"/>
        </w:rPr>
      </w:pPr>
      <w:r>
        <w:rPr/>
      </w:r>
    </w:p>
    <w:p>
      <w:pPr>
        <w:pStyle w:val="LOnormal"/>
        <w:widowControl/>
        <w:shd w:val="clear" w:fill="auto"/>
        <w:tabs>
          <w:tab w:val="clear" w:pos="720"/>
          <w:tab w:val="left" w:pos="5727" w:leader="none"/>
        </w:tabs>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color w:val="auto"/>
          <w:kern w:val="0"/>
          <w:sz w:val="24"/>
          <w:szCs w:val="24"/>
          <w:lang w:val="uk-UA" w:eastAsia="zh-CN" w:bidi="hi-IN"/>
        </w:rPr>
        <w:t>І</w:t>
      </w:r>
      <w:r>
        <w:rPr>
          <w:rFonts w:eastAsia="Times New Roman" w:cs="Times New Roman" w:ascii="Times New Roman" w:hAnsi="Times New Roman"/>
          <w:b w:val="false"/>
          <w:bCs w:val="false"/>
          <w:sz w:val="24"/>
          <w:szCs w:val="24"/>
        </w:rPr>
        <w:t>дентифікатор закупівлі : UA-2021-01-06-001439-a</w:t>
      </w:r>
      <w:r>
        <w:rPr>
          <w:b w:val="false"/>
          <w:bCs w:val="false"/>
        </w:rPr>
        <w:tab/>
        <w:tab/>
        <w:tab/>
      </w:r>
    </w:p>
    <w:p>
      <w:pPr>
        <w:pStyle w:val="LOnormal"/>
        <w:rPr>
          <w:b w:val="false"/>
          <w:b w:val="false"/>
          <w:bCs w:val="false"/>
        </w:rPr>
      </w:pPr>
      <w:r>
        <w:rPr>
          <w:b w:val="false"/>
          <w:bCs w:val="false"/>
        </w:rPr>
      </w:r>
    </w:p>
    <w:p>
      <w:pPr>
        <w:pStyle w:val="LOnormal"/>
        <w:keepNext w:val="false"/>
        <w:keepLines w:val="false"/>
        <w:widowControl/>
        <w:shd w:val="clear" w:fill="auto"/>
        <w:tabs>
          <w:tab w:val="clear" w:pos="720"/>
          <w:tab w:val="left" w:pos="5727" w:leader="none"/>
        </w:tabs>
        <w:spacing w:lineRule="auto" w:line="240" w:before="0" w:after="0"/>
        <w:ind w:left="0" w:right="0" w:hanging="0"/>
        <w:jc w:val="both"/>
        <w:rPr>
          <w:b w:val="false"/>
          <w:b w:val="false"/>
          <w:bCs w:val="false"/>
        </w:rPr>
      </w:pPr>
      <w:r>
        <w:rPr>
          <w:rFonts w:eastAsia="Times New Roman" w:cs="Times New Roman" w:ascii="Times New Roman" w:hAnsi="Times New Roman"/>
          <w:b w:val="false"/>
          <w:bCs w:val="false"/>
          <w:sz w:val="24"/>
          <w:szCs w:val="24"/>
        </w:rPr>
        <w:t>Необхідність закупівлі</w:t>
      </w:r>
      <w:r>
        <w:rPr>
          <w:rFonts w:eastAsia="Times New Roman" w:cs="Times New Roman" w:ascii="Times New Roman" w:hAnsi="Times New Roman"/>
          <w:b w:val="false"/>
          <w:bCs w:val="false"/>
          <w:caps w:val="false"/>
          <w:smallCaps w:val="false"/>
          <w:strike w:val="false"/>
          <w:dstrike w:val="false"/>
          <w:color w:val="000000"/>
          <w:sz w:val="24"/>
          <w:szCs w:val="24"/>
          <w:u w:val="none"/>
          <w:effect w:val="none"/>
          <w:shd w:fill="auto" w:val="clear"/>
        </w:rPr>
        <w:t xml:space="preserve"> </w:t>
      </w:r>
      <w:r>
        <w:rPr>
          <w:rFonts w:eastAsia="Times New Roman" w:cs="Times New Roman" w:ascii="Times New Roman" w:hAnsi="Times New Roman"/>
          <w:b w:val="false"/>
          <w:bCs w:val="false"/>
          <w:caps w:val="false"/>
          <w:smallCaps w:val="false"/>
          <w:strike w:val="false"/>
          <w:dstrike w:val="false"/>
          <w:color w:val="000000"/>
          <w:sz w:val="24"/>
          <w:szCs w:val="24"/>
          <w:u w:val="none"/>
          <w:effect w:val="none"/>
          <w:shd w:fill="auto" w:val="clear"/>
          <w:lang w:val="uk-UA"/>
        </w:rPr>
        <w:t>п</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ослуг міського телефонного зв’язку та радіоточок  згідно з ДК  021:2015 код  64210000-1 «Послуги телефонного зв’язку та передачі даних»</w:t>
      </w:r>
    </w:p>
    <w:p>
      <w:pPr>
        <w:pStyle w:val="Style9"/>
        <w:widowControl/>
        <w:shd w:val="clear" w:fill="auto"/>
        <w:tabs>
          <w:tab w:val="clear" w:pos="720"/>
          <w:tab w:val="left" w:pos="5727" w:leader="none"/>
        </w:tabs>
        <w:spacing w:lineRule="auto" w:line="240" w:before="0" w:after="0"/>
        <w:ind w:left="0" w:right="0" w:hanging="0"/>
        <w:jc w:val="both"/>
        <w:rPr>
          <w:rFonts w:ascii="Times New Roman" w:hAnsi="Times New Roman"/>
          <w:b w:val="false"/>
          <w:b w:val="false"/>
          <w:bCs w:val="false"/>
          <w:i w:val="false"/>
          <w:i w:val="false"/>
          <w:caps w:val="false"/>
          <w:smallCaps w:val="false"/>
          <w:strike w:val="false"/>
          <w:dstrike w:val="false"/>
          <w:color w:val="000000"/>
          <w:sz w:val="24"/>
          <w:u w:val="none"/>
          <w:effect w:val="none"/>
          <w:shd w:fill="auto" w:val="clear"/>
        </w:rPr>
      </w:pPr>
      <w:bookmarkStart w:id="0" w:name="docs-internal-guid-08c92c57-7fff-7a8a-a9"/>
      <w:bookmarkEnd w:id="0"/>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обумовлена необхідністю комунікації підрозділів філармонії у межах організації, а також з партнерами та клієнтами філармонії, що є особливо важливим в умовах карантинних обмежень та необхідністю оповіщення про загрозу виникнення або виникнення надзвичайних ситуацій та зв’язку у сфері цивільного захисту згідно постанови Кабінету Міністрів України  від 27 вересня 2017 р. № 733.</w:t>
      </w:r>
    </w:p>
    <w:p>
      <w:pPr>
        <w:pStyle w:val="LOnormal"/>
        <w:widowControl/>
        <w:shd w:val="clear" w:fill="auto"/>
        <w:tabs>
          <w:tab w:val="clear" w:pos="720"/>
          <w:tab w:val="left" w:pos="5727" w:leader="none"/>
        </w:tabs>
        <w:spacing w:lineRule="auto" w:line="24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b w:val="false"/>
          <w:b w:val="false"/>
          <w:bCs w:val="false"/>
        </w:rPr>
      </w:pPr>
      <w:r>
        <w:rPr>
          <w:rFonts w:eastAsia="Times New Roman" w:cs="Times New Roman" w:ascii="Times New Roman" w:hAnsi="Times New Roman"/>
          <w:b w:val="false"/>
          <w:bCs w:val="false"/>
          <w:sz w:val="24"/>
          <w:szCs w:val="24"/>
        </w:rPr>
        <w:t>Для потреб замовника в 2021 році необхідно закупити:</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1. Надання послуг </w:t>
      </w:r>
      <w:r>
        <w:rPr>
          <w:rFonts w:eastAsia="Times New Roman" w:cs="Times New Roman" w:ascii="Times New Roman" w:hAnsi="Times New Roman"/>
          <w:b w:val="false"/>
          <w:bCs w:val="false"/>
          <w:sz w:val="24"/>
          <w:szCs w:val="24"/>
          <w:lang w:val="uk-UA"/>
        </w:rPr>
        <w:t>фіксованого міського зв’язку</w:t>
      </w:r>
      <w:r>
        <w:rPr>
          <w:rFonts w:eastAsia="Times New Roman" w:cs="Times New Roman" w:ascii="Times New Roman" w:hAnsi="Times New Roman"/>
          <w:b w:val="false"/>
          <w:bCs w:val="false"/>
          <w:sz w:val="24"/>
          <w:szCs w:val="24"/>
        </w:rPr>
        <w:t xml:space="preserve"> для 5 номерів з необмеженим спілкуванням у середені мережі. </w:t>
      </w:r>
    </w:p>
    <w:p>
      <w:pPr>
        <w:pStyle w:val="LOnormal"/>
        <w:tabs>
          <w:tab w:val="clear" w:pos="720"/>
          <w:tab w:val="left" w:pos="1882" w:leader="none"/>
          <w:tab w:val="left" w:pos="5727" w:leader="none"/>
        </w:tabs>
        <w:spacing w:lineRule="auto" w:line="240"/>
        <w:jc w:val="both"/>
        <w:rPr/>
      </w:pPr>
      <w:r>
        <w:rPr>
          <w:rFonts w:eastAsia="Times New Roman" w:cs="Times New Roman" w:ascii="Times New Roman" w:hAnsi="Times New Roman"/>
          <w:b w:val="false"/>
          <w:bCs w:val="false"/>
          <w:sz w:val="24"/>
          <w:szCs w:val="24"/>
        </w:rPr>
        <w:t xml:space="preserve">2. Надання послуг </w:t>
      </w:r>
      <w:bookmarkStart w:id="1" w:name="docs-internal-guid-83707f4c-7fff-7dd1-2f"/>
      <w:bookmarkEnd w:id="1"/>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lang w:val="uk-UA"/>
        </w:rPr>
        <w:t xml:space="preserve">радіоточки </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rPr>
        <w:t>з метою підключення технічних засобів мовлення до автоматизованих систем централізованого оповіщення для автоматизованої передачі сигналів та повідомлень про загрозу або виникнення надзвичайних ситуацій, згідно кодексу цивільного захисту України та постанови Кабінету Міністрів України від 27 вересня 2017 р. № 733.</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Технічні та якісні характеристики послуг сформовані відповідно до потреб філармонії у </w:t>
      </w:r>
      <w:r>
        <w:rPr>
          <w:rFonts w:eastAsia="Times New Roman" w:cs="Times New Roman" w:ascii="Times New Roman" w:hAnsi="Times New Roman"/>
          <w:b w:val="false"/>
          <w:bCs w:val="false"/>
          <w:sz w:val="24"/>
          <w:szCs w:val="24"/>
          <w:lang w:val="uk-UA"/>
        </w:rPr>
        <w:t xml:space="preserve">щоденної та </w:t>
      </w:r>
      <w:r>
        <w:rPr>
          <w:rFonts w:eastAsia="Times New Roman" w:cs="Times New Roman" w:ascii="Times New Roman" w:hAnsi="Times New Roman"/>
          <w:sz w:val="24"/>
          <w:szCs w:val="24"/>
          <w:lang w:val="uk-UA"/>
        </w:rPr>
        <w:t xml:space="preserve">екстреної </w:t>
      </w:r>
      <w:r>
        <w:rPr>
          <w:rFonts w:eastAsia="Times New Roman" w:cs="Times New Roman" w:ascii="Times New Roman" w:hAnsi="Times New Roman"/>
          <w:b w:val="false"/>
          <w:bCs w:val="false"/>
          <w:sz w:val="24"/>
          <w:szCs w:val="24"/>
        </w:rPr>
        <w:t xml:space="preserve">комунікації </w:t>
      </w:r>
      <w:r>
        <w:rPr>
          <w:rFonts w:eastAsia="Times New Roman" w:cs="Times New Roman" w:ascii="Times New Roman" w:hAnsi="Times New Roman"/>
          <w:b w:val="false"/>
          <w:bCs w:val="false"/>
          <w:sz w:val="24"/>
          <w:szCs w:val="24"/>
          <w:lang w:val="uk-UA"/>
        </w:rPr>
        <w:t xml:space="preserve">та </w:t>
      </w:r>
      <w:r>
        <w:rPr>
          <w:rFonts w:eastAsia="Times New Roman" w:cs="Times New Roman" w:ascii="Times New Roman" w:hAnsi="Times New Roman"/>
          <w:b w:val="false"/>
          <w:bCs w:val="false"/>
          <w:i w:val="false"/>
          <w:caps w:val="false"/>
          <w:smallCaps w:val="false"/>
          <w:strike w:val="false"/>
          <w:dstrike w:val="false"/>
          <w:color w:val="000000"/>
          <w:sz w:val="24"/>
          <w:szCs w:val="24"/>
          <w:u w:val="none"/>
          <w:effect w:val="none"/>
          <w:shd w:fill="auto" w:val="clear"/>
          <w:lang w:val="uk-UA"/>
        </w:rPr>
        <w:t>кодексу цивільного захисту України та постанови Кабінету Міністрів України від 27 вересня 2017 р. № 733.</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Обсяг необхідних послуг, був сформований виходячи з фактичного використання таких послуг протягом </w:t>
      </w:r>
      <w:r>
        <w:rPr>
          <w:rFonts w:eastAsia="Times New Roman" w:cs="Times New Roman" w:ascii="Times New Roman" w:hAnsi="Times New Roman"/>
          <w:b w:val="false"/>
          <w:bCs w:val="false"/>
          <w:sz w:val="24"/>
          <w:szCs w:val="24"/>
          <w:lang w:val="uk-UA"/>
        </w:rPr>
        <w:t xml:space="preserve">останніх </w:t>
      </w:r>
      <w:r>
        <w:rPr>
          <w:rFonts w:eastAsia="Times New Roman" w:cs="Times New Roman" w:ascii="Times New Roman" w:hAnsi="Times New Roman"/>
          <w:b w:val="false"/>
          <w:bCs w:val="false"/>
          <w:sz w:val="24"/>
          <w:szCs w:val="24"/>
        </w:rPr>
        <w:t>рок</w:t>
      </w:r>
      <w:r>
        <w:rPr>
          <w:rFonts w:eastAsia="Times New Roman" w:cs="Times New Roman" w:ascii="Times New Roman" w:hAnsi="Times New Roman"/>
          <w:b w:val="false"/>
          <w:bCs w:val="false"/>
          <w:sz w:val="24"/>
          <w:szCs w:val="24"/>
          <w:lang w:val="uk-UA"/>
        </w:rPr>
        <w:t>ів</w:t>
      </w:r>
      <w:r>
        <w:rPr>
          <w:rFonts w:eastAsia="Times New Roman" w:cs="Times New Roman" w:ascii="Times New Roman" w:hAnsi="Times New Roman"/>
          <w:b w:val="false"/>
          <w:bCs w:val="false"/>
          <w:sz w:val="24"/>
          <w:szCs w:val="24"/>
        </w:rPr>
        <w:t xml:space="preserve"> та з урахуванням впливу карантинних обмежень та  можливої необхідності віддаленої роботи окремих працівників.</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b w:val="false"/>
          <w:b w:val="false"/>
          <w:bCs w:val="false"/>
        </w:rPr>
      </w:pPr>
      <w:r>
        <w:rPr>
          <w:rFonts w:eastAsia="Times New Roman" w:cs="Times New Roman" w:ascii="Times New Roman" w:hAnsi="Times New Roman"/>
          <w:b w:val="false"/>
          <w:bCs w:val="false"/>
          <w:sz w:val="24"/>
          <w:szCs w:val="24"/>
        </w:rPr>
        <w:t>Закупівля запланована з метою забезпечення зв’язку підрозділів та окремих працівників філармонії для забезпечення безперебійної роботи філармонії. Джерело фінансування - власний бюджет (кошти від господарської діяльності підприємства).</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pPr>
      <w:r>
        <w:rPr>
          <w:rFonts w:eastAsia="Times New Roman" w:cs="Times New Roman" w:ascii="Times New Roman" w:hAnsi="Times New Roman"/>
          <w:b w:val="false"/>
          <w:bCs w:val="false"/>
          <w:sz w:val="24"/>
          <w:szCs w:val="24"/>
        </w:rPr>
        <w:t xml:space="preserve">Очікувана вартість закупівлі обрахована виходячи із середньої ринкової вартості послуг мобільного зв’язку що плануються до закупівлі, на підставі тарифів опублікованих на </w:t>
      </w:r>
      <w:r>
        <w:rPr>
          <w:rFonts w:eastAsia="Times New Roman" w:cs="Times New Roman" w:ascii="Times New Roman" w:hAnsi="Times New Roman"/>
          <w:b w:val="false"/>
          <w:bCs w:val="false"/>
          <w:sz w:val="24"/>
          <w:szCs w:val="24"/>
          <w:lang w:val="uk-UA"/>
        </w:rPr>
        <w:t>у мережі інтернет</w:t>
      </w:r>
      <w:r>
        <w:rPr>
          <w:rFonts w:eastAsia="Times New Roman" w:cs="Times New Roman" w:ascii="Times New Roman" w:hAnsi="Times New Roman"/>
          <w:b w:val="false"/>
          <w:bCs w:val="false"/>
          <w:sz w:val="24"/>
          <w:szCs w:val="24"/>
        </w:rPr>
        <w:t xml:space="preserve">. </w:t>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LOnormal"/>
        <w:tabs>
          <w:tab w:val="clear" w:pos="720"/>
          <w:tab w:val="left" w:pos="5727" w:leader="none"/>
        </w:tabs>
        <w:spacing w:lineRule="auto" w:line="240"/>
        <w:jc w:val="both"/>
        <w:rPr>
          <w:lang w:val="ru-RU"/>
        </w:rPr>
      </w:pPr>
      <w:r>
        <w:rPr>
          <w:rFonts w:eastAsia="Times New Roman" w:cs="Times New Roman" w:ascii="Times New Roman" w:hAnsi="Times New Roman"/>
          <w:b w:val="false"/>
          <w:bCs w:val="false"/>
          <w:sz w:val="24"/>
          <w:szCs w:val="24"/>
          <w:lang w:val="ru-RU"/>
        </w:rPr>
        <w:t xml:space="preserve">Головний </w:t>
      </w:r>
      <w:r>
        <w:rPr>
          <w:rFonts w:eastAsia="Times New Roman" w:cs="Times New Roman" w:ascii="Times New Roman" w:hAnsi="Times New Roman"/>
          <w:b w:val="false"/>
          <w:bCs w:val="false"/>
          <w:sz w:val="24"/>
          <w:szCs w:val="24"/>
          <w:lang w:val="uk-UA"/>
        </w:rPr>
        <w:t xml:space="preserve">інженер </w:t>
        <w:tab/>
        <w:tab/>
        <w:tab/>
        <w:tab/>
        <w:t>Жуков Е.Ю</w:t>
      </w:r>
    </w:p>
    <w:sectPr>
      <w:type w:val="nextPage"/>
      <w:pgSz w:w="11906" w:h="16838"/>
      <w:pgMar w:left="1440" w:right="973" w:header="0" w:top="1255" w:footer="0" w:bottom="142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LOnormal"/>
    <w:next w:val="LOnormal"/>
    <w:qFormat/>
    <w:pPr>
      <w:keepNext w:val="true"/>
      <w:keepLines/>
      <w:spacing w:lineRule="auto" w:line="240" w:before="400" w:after="120"/>
    </w:pPr>
    <w:rPr>
      <w:sz w:val="40"/>
      <w:szCs w:val="40"/>
    </w:rPr>
  </w:style>
  <w:style w:type="paragraph" w:styleId="2">
    <w:name w:val="Heading 2"/>
    <w:basedOn w:val="LOnormal"/>
    <w:next w:val="LOnormal"/>
    <w:qFormat/>
    <w:pPr>
      <w:keepNext w:val="true"/>
      <w:keepLines/>
      <w:spacing w:lineRule="auto" w:line="240" w:before="360" w:after="120"/>
    </w:pPr>
    <w:rPr>
      <w:b w:val="false"/>
      <w:sz w:val="32"/>
      <w:szCs w:val="32"/>
    </w:rPr>
  </w:style>
  <w:style w:type="paragraph" w:styleId="3">
    <w:name w:val="Heading 3"/>
    <w:basedOn w:val="LOnormal"/>
    <w:next w:val="LOnormal"/>
    <w:qFormat/>
    <w:pPr>
      <w:keepNext w:val="true"/>
      <w:keepLines/>
      <w:spacing w:lineRule="auto" w:line="240" w:before="320" w:after="80"/>
    </w:pPr>
    <w:rPr>
      <w:b w:val="false"/>
      <w:color w:val="434343"/>
      <w:sz w:val="28"/>
      <w:szCs w:val="28"/>
    </w:rPr>
  </w:style>
  <w:style w:type="paragraph" w:styleId="4">
    <w:name w:val="Heading 4"/>
    <w:basedOn w:val="LOnormal"/>
    <w:next w:val="LOnormal"/>
    <w:qFormat/>
    <w:pPr>
      <w:keepNext w:val="true"/>
      <w:keepLines/>
      <w:spacing w:lineRule="auto" w:line="240" w:before="280" w:after="80"/>
    </w:pPr>
    <w:rPr>
      <w:color w:val="666666"/>
      <w:sz w:val="24"/>
      <w:szCs w:val="24"/>
    </w:rPr>
  </w:style>
  <w:style w:type="paragraph" w:styleId="5">
    <w:name w:val="Heading 5"/>
    <w:basedOn w:val="LOnormal"/>
    <w:next w:val="LOnormal"/>
    <w:qFormat/>
    <w:pPr>
      <w:keepNext w:val="true"/>
      <w:keepLines/>
      <w:spacing w:lineRule="auto" w:line="240" w:before="240" w:after="80"/>
    </w:pPr>
    <w:rPr>
      <w:color w:val="666666"/>
      <w:sz w:val="22"/>
      <w:szCs w:val="22"/>
    </w:rPr>
  </w:style>
  <w:style w:type="paragraph" w:styleId="6">
    <w:name w:val="Heading 6"/>
    <w:basedOn w:val="LOnormal"/>
    <w:next w:val="LOnormal"/>
    <w:qFormat/>
    <w:pPr>
      <w:keepNext w:val="true"/>
      <w:keepLines/>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Microsoft YaHei" w:cs="Mang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LOnormal"/>
    <w:next w:val="LOnormal"/>
    <w:qFormat/>
    <w:pPr>
      <w:keepNext w:val="true"/>
      <w:keepLines/>
      <w:spacing w:lineRule="auto" w:line="240" w:before="0" w:after="60"/>
    </w:pPr>
    <w:rPr>
      <w:sz w:val="52"/>
      <w:szCs w:val="52"/>
    </w:rPr>
  </w:style>
  <w:style w:type="paragraph" w:styleId="Style14">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56</TotalTime>
  <Application>LibreOffice/7.0.1.2$Windows_X86_64 LibreOffice_project/7cbcfc562f6eb6708b5ff7d7397325de9e764452</Application>
  <Pages>1</Pages>
  <Words>277</Words>
  <Characters>1896</Characters>
  <CharactersWithSpaces>2174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2021-01-11T13:39:10Z</cp:lastPrinted>
  <dcterms:modified xsi:type="dcterms:W3CDTF">2021-01-11T13:38:36Z</dcterms:modified>
  <cp:revision>11</cp:revision>
  <dc:subject/>
  <dc:title/>
</cp:coreProperties>
</file>