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3"/>
          <w:szCs w:val="23"/>
        </w:rPr>
        <w:t xml:space="preserve">ОБҐРУНТУВАННЯ </w:t>
      </w:r>
    </w:p>
    <w:p>
      <w:pPr>
        <w:pStyle w:val="Normal"/>
        <w:jc w:val="center"/>
        <w:rPr>
          <w:rFonts w:ascii="Times New Roman" w:hAnsi="Times New Roman"/>
          <w:sz w:val="23"/>
          <w:szCs w:val="23"/>
        </w:rPr>
      </w:pPr>
      <w:bookmarkStart w:id="1" w:name="__DdeLink__2824_2704259553"/>
      <w:r>
        <w:rPr>
          <w:rFonts w:ascii="Times New Roman" w:hAnsi="Times New Roman"/>
          <w:sz w:val="23"/>
          <w:szCs w:val="23"/>
        </w:rPr>
        <w:t xml:space="preserve">технічних та якісних характеристик закупівлі </w:t>
      </w:r>
      <w:bookmarkEnd w:id="1"/>
    </w:p>
    <w:p>
      <w:pPr>
        <w:pStyle w:val="Style16"/>
        <w:snapToGrid w:val="false"/>
        <w:spacing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3"/>
          <w:szCs w:val="23"/>
        </w:rPr>
        <w:t>Ідентифікатор тендеру:</w:t>
      </w:r>
      <w:bookmarkStart w:id="2" w:name="__DdeLink__20936_26856671972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3"/>
          <w:szCs w:val="23"/>
          <w:u w:val="none"/>
          <w:em w:val="none"/>
        </w:rPr>
        <w:t>UA-2023-12-08-003415-a</w:t>
      </w:r>
      <w:bookmarkEnd w:id="2"/>
    </w:p>
    <w:p>
      <w:pPr>
        <w:pStyle w:val="Normal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Споживач: КОМУНАЛЬНЕ ПІДПРИЄМСТВО “ХАРКІВСЬКА ОБЛАСНА ФІЛАРМОНІЯ”</w:t>
      </w:r>
    </w:p>
    <w:p>
      <w:pPr>
        <w:pStyle w:val="Normal"/>
        <w:snapToGrid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snapToGrid w:val="false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На виконання Постанови КАБІНЕТУ МІНІСТРІВ УКРАЇНИ від 11 жовтня 2016 р. № 710 “Про ефективне використання державних коштів” </w:t>
      </w:r>
      <w:r>
        <w:rPr>
          <w:rFonts w:ascii="Times New Roman" w:hAnsi="Times New Roman"/>
          <w:b/>
          <w:sz w:val="23"/>
          <w:szCs w:val="23"/>
        </w:rPr>
        <w:t>(зі змінами згідно ПКМУ №1266 від 16 грудня 2020 р.)</w:t>
      </w:r>
      <w:r>
        <w:rPr>
          <w:rFonts w:ascii="Times New Roman" w:hAnsi="Times New Roman"/>
          <w:b/>
          <w:sz w:val="23"/>
          <w:szCs w:val="23"/>
        </w:rPr>
        <w:t xml:space="preserve">, оприлюднити на власному веб-сайті ОБҐРУНТУВАННЯ технічних та якісних характеристик закупівлі </w:t>
      </w:r>
    </w:p>
    <w:p>
      <w:pPr>
        <w:pStyle w:val="Normal"/>
        <w:snapToGrid w:val="false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b/>
          <w:bCs/>
          <w:color w:val="000000"/>
          <w:sz w:val="23"/>
          <w:szCs w:val="23"/>
          <w:lang w:val="uk-UA" w:eastAsia="uk-UA"/>
        </w:rPr>
        <w:t>Предмет закупівлі:</w:t>
      </w:r>
      <w:r>
        <w:rPr>
          <w:rFonts w:cs="C059" w:ascii="Times New Roman" w:hAnsi="Times New Roman"/>
          <w:color w:val="000000"/>
          <w:sz w:val="23"/>
          <w:szCs w:val="23"/>
          <w:lang w:val="uk-UA" w:eastAsia="uk-UA"/>
        </w:rPr>
        <w:t xml:space="preserve"> ДК 021:2015 код 09320000-8   Пара, гаряча вода та пов’язана продукція (постачання теплової енергії).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>Місце поставки</w:t>
      </w: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 xml:space="preserve">  </w:t>
      </w:r>
      <w:r>
        <w:rPr>
          <w:rFonts w:ascii="Times New Roman" w:hAnsi="Times New Roman"/>
          <w:color w:val="000000"/>
          <w:sz w:val="23"/>
          <w:szCs w:val="23"/>
          <w:highlight w:val="white"/>
          <w:u w:val="single"/>
          <w:lang w:val="uk-UA"/>
        </w:rPr>
        <w:t>товару</w:t>
      </w: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/робіт/послуг: 61057, Україна, Харківська область, м. Харків, вул. Римарська, буд. 21.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 xml:space="preserve">Термін поставки </w:t>
      </w:r>
      <w:r>
        <w:rPr>
          <w:rFonts w:ascii="Times New Roman" w:hAnsi="Times New Roman"/>
          <w:color w:val="000000"/>
          <w:sz w:val="23"/>
          <w:szCs w:val="23"/>
          <w:highlight w:val="white"/>
          <w:u w:val="single"/>
          <w:lang w:val="uk-UA"/>
        </w:rPr>
        <w:t>товару</w:t>
      </w: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/робіт/послуг: з 01 січня 2024 року по 30 квітня 2024 року включно.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rStyle w:val="Rvts0"/>
          <w:rFonts w:ascii="Times New Roman" w:hAnsi="Times New Roman"/>
          <w:b/>
          <w:bCs/>
          <w:iCs/>
          <w:color w:val="000000"/>
          <w:sz w:val="23"/>
          <w:szCs w:val="23"/>
          <w:highlight w:val="white"/>
          <w:lang w:val="uk-UA"/>
        </w:rPr>
        <w:t>Джерело фінансування</w:t>
      </w:r>
      <w:r>
        <w:rPr>
          <w:rStyle w:val="Rvts0"/>
          <w:rFonts w:ascii="Times New Roman" w:hAnsi="Times New Roman"/>
          <w:iCs/>
          <w:color w:val="000000"/>
          <w:sz w:val="23"/>
          <w:szCs w:val="23"/>
          <w:highlight w:val="white"/>
          <w:lang w:val="uk-UA"/>
        </w:rPr>
        <w:t xml:space="preserve"> – власний бюджет (кошти від господарської діяльності підприємства).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Споживач має право зменшити обсяги закупівлі залежно від потреб та/або реального фінансування видатків Замовника: про це Сторони вносять зміни до цього Договору.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>Інформація про технічні, якісні та інші характеристики предмета закупівлі</w:t>
      </w: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>:</w:t>
      </w:r>
    </w:p>
    <w:p>
      <w:pPr>
        <w:pStyle w:val="BodyText3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 xml:space="preserve">       </w:t>
      </w:r>
      <w:r>
        <w:rPr>
          <w:rFonts w:ascii="Times New Roman" w:hAnsi="Times New Roman"/>
          <w:sz w:val="23"/>
          <w:szCs w:val="23"/>
          <w:lang w:val="uk-UA"/>
        </w:rPr>
        <w:t xml:space="preserve">Необхідність постачання теплової енергії </w:t>
      </w:r>
      <w:r>
        <w:rPr>
          <w:rFonts w:ascii="Times New Roman" w:hAnsi="Times New Roman"/>
          <w:bCs/>
          <w:sz w:val="23"/>
          <w:szCs w:val="23"/>
          <w:lang w:val="uk-UA"/>
        </w:rPr>
        <w:t>Споживачу на  опалення та вентиляцію в період опалювального сезону:</w:t>
      </w: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 xml:space="preserve">       </w:t>
      </w:r>
    </w:p>
    <w:tbl>
      <w:tblPr>
        <w:tblW w:w="9688" w:type="dxa"/>
        <w:jc w:val="left"/>
        <w:tblInd w:w="4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"/>
        <w:gridCol w:w="2148"/>
        <w:gridCol w:w="1871"/>
        <w:gridCol w:w="1080"/>
        <w:gridCol w:w="1127"/>
        <w:gridCol w:w="3006"/>
      </w:tblGrid>
      <w:tr>
        <w:trPr/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Назва предмета закупівлі (найменування, асортимент, номенклатурні позиції)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Код ДК 021:2015</w:t>
            </w:r>
          </w:p>
          <w:p>
            <w:pPr>
              <w:pStyle w:val="Standard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(що найбільше відповідає назві)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Одиниця виміру 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Кількість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Технічне завдання </w:t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shd w:val="clear" w:fill="FFFFFF"/>
              <w:snapToGrid w:val="false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6"/>
              <w:shd w:val="clear" w:fill="FFFFFF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постачання теплової енергії 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09320000-8: Пара, гаряча вода та пов’язана продукція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SimSun;宋体" w:cs="Times New Roman" w:ascii="Times New Roman" w:hAnsi="Times New Roman"/>
                <w:color w:val="000000"/>
                <w:sz w:val="23"/>
                <w:szCs w:val="23"/>
              </w:rPr>
              <w:t>Гкал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642,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  <w:highlight w:val="white"/>
                <w:lang w:val="uk-UA"/>
              </w:rPr>
              <w:t>00</w:t>
            </w:r>
            <w:r>
              <w:rPr>
                <w:rFonts w:cs="Times New Roman" w:ascii="Times New Roman" w:hAnsi="Times New Roman"/>
                <w:b/>
                <w:bCs/>
                <w:color w:val="FFFFFE"/>
                <w:sz w:val="23"/>
                <w:szCs w:val="23"/>
                <w:highlight w:val="white"/>
                <w:lang w:val="uk-UA"/>
              </w:rPr>
              <w:t>.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температура теплоносія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150/70° С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тиск Нп=177,00 м.в.ст;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Но=164,00 м.в.ст;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Нст=165,00 м.в.ст;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Нз=131,00 м.</w:t>
            </w:r>
          </w:p>
          <w:p>
            <w:pPr>
              <w:pStyle w:val="Normal"/>
              <w:shd w:val="clear" w:fill="FFFFFF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Загальна оплювальна площа</w:t>
            </w:r>
          </w:p>
          <w:p>
            <w:pPr>
              <w:pStyle w:val="Normal"/>
              <w:shd w:val="clear" w:fill="FFFFFF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15 282,30 кв. м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 xml:space="preserve">   </w:t>
      </w: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ab/>
        <w:t>Постачальнику теплової енергії необхідно забезпечити подачу теплової енергії на об’єкт Споживача від джерела теплопостачання Постачальника з врахуванням наявних потреб Споживача.</w:t>
      </w:r>
    </w:p>
    <w:tbl>
      <w:tblPr>
        <w:tblW w:w="9776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2"/>
        <w:gridCol w:w="1470"/>
        <w:gridCol w:w="1416"/>
        <w:gridCol w:w="1356"/>
        <w:gridCol w:w="1306"/>
        <w:gridCol w:w="1140"/>
        <w:gridCol w:w="1675"/>
      </w:tblGrid>
      <w:tr>
        <w:trPr/>
        <w:tc>
          <w:tcPr>
            <w:tcW w:w="9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67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uk-UA"/>
              </w:rPr>
              <w:t>Обсяги постачання теплової енергії   у 2024 році</w:t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місяць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Гкал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місяць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Гкал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місяць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Гкал</w:t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квартал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uk-UA"/>
              </w:rPr>
              <w:t>січень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E"/>
                <w:sz w:val="23"/>
                <w:szCs w:val="23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230,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00000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uk-UA"/>
              </w:rPr>
              <w:t>лютий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E"/>
                <w:sz w:val="23"/>
                <w:szCs w:val="23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180,00000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uk-UA"/>
              </w:rPr>
              <w:t>березень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137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,000000</w:t>
            </w:r>
            <w:r>
              <w:rPr>
                <w:rFonts w:ascii="Times New Roman" w:hAnsi="Times New Roman"/>
                <w:b/>
                <w:bCs/>
                <w:i/>
                <w:iCs/>
                <w:color w:val="FFFFFE"/>
                <w:sz w:val="23"/>
                <w:szCs w:val="23"/>
                <w:lang w:val="ru-RU"/>
              </w:rPr>
              <w:t>.</w:t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квартал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uk-UA"/>
              </w:rPr>
              <w:t>квітень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95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,000000</w:t>
            </w:r>
            <w:r>
              <w:rPr>
                <w:rFonts w:ascii="Times New Roman" w:hAnsi="Times New Roman"/>
                <w:b/>
                <w:bCs/>
                <w:i/>
                <w:iCs/>
                <w:color w:val="FFFFFE"/>
                <w:sz w:val="23"/>
                <w:szCs w:val="23"/>
                <w:lang w:val="ru-RU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uk-UA"/>
              </w:rPr>
              <w:t>травень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/>
              </w:rPr>
              <w:t>0,000000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uk-UA"/>
              </w:rPr>
              <w:t>червень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/>
              </w:rPr>
              <w:t>0,000000</w:t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квартал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3"/>
                <w:szCs w:val="23"/>
                <w:lang w:val="uk-UA"/>
              </w:rPr>
              <w:t>липень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/>
              </w:rPr>
              <w:t>0,000000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uk-UA"/>
              </w:rPr>
              <w:t>серпень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/>
              </w:rPr>
              <w:t>0,000000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uk-UA"/>
              </w:rPr>
              <w:t>вересень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/>
              </w:rPr>
              <w:t>0,000000</w:t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квартал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жовтень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ru-RU"/>
              </w:rPr>
              <w:t>,000000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FFFE"/>
                <w:sz w:val="23"/>
                <w:szCs w:val="23"/>
                <w:lang w:val="ru-RU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листопад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ru-RU"/>
              </w:rPr>
              <w:t>,000000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FFFE"/>
                <w:sz w:val="23"/>
                <w:szCs w:val="23"/>
                <w:lang w:val="ru-RU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грудень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uk-UA"/>
              </w:rPr>
              <w:t>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3"/>
                <w:szCs w:val="23"/>
                <w:lang w:val="ru-RU"/>
              </w:rPr>
              <w:t>,000000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FFFE"/>
                <w:sz w:val="23"/>
                <w:szCs w:val="23"/>
                <w:lang w:val="ru-RU"/>
              </w:rPr>
              <w:t>.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>Місце передачі теплової енергії: передача теплової енергії на об'єкті теплоспоживання здійснюється на межі балансової належності Сторін згідно схеми наведеної у Додатку 2 до проекту Договору.</w:t>
      </w:r>
    </w:p>
    <w:p>
      <w:pPr>
        <w:pStyle w:val="ShiftAlt"/>
        <w:numPr>
          <w:ilvl w:val="0"/>
          <w:numId w:val="1"/>
        </w:numPr>
        <w:tabs>
          <w:tab w:val="clear" w:pos="408"/>
          <w:tab w:val="left" w:pos="0" w:leader="none"/>
        </w:tabs>
        <w:spacing w:lineRule="auto" w:line="24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 xml:space="preserve">Обґрунтування необхідності проведення закупівлі: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jc w:val="both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  <w:t xml:space="preserve">Закупівля  ДК 021:2015 код 09320000-8 Пара, гаряча вода та пов’язана продукція (постачання теплової енергії) обумовлена потребою </w:t>
      </w:r>
      <w:r>
        <w:rPr>
          <w:rFonts w:eastAsia="Arial" w:cs="Times New Roman"/>
          <w:sz w:val="23"/>
          <w:szCs w:val="23"/>
          <w:lang w:eastAsia="uk-UA" w:bidi="uk-UA"/>
        </w:rPr>
        <w:t xml:space="preserve">забезпечення комфортних параметрів внутрішнього повітря в концертних залах  та інших приміщеннях </w:t>
      </w:r>
      <w:r>
        <w:rPr>
          <w:rFonts w:eastAsia="Times New Roman" w:cs="Times New Roman"/>
          <w:sz w:val="23"/>
          <w:szCs w:val="23"/>
          <w:lang w:eastAsia="uk-UA" w:bidi="uk-UA"/>
        </w:rPr>
        <w:t xml:space="preserve"> Споживача </w:t>
      </w:r>
      <w:r>
        <w:rPr>
          <w:sz w:val="23"/>
          <w:szCs w:val="23"/>
        </w:rPr>
        <w:t xml:space="preserve"> згідно з вимогами санітарних, технічних норм та правил України.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ind w:hanging="0"/>
        <w:jc w:val="both"/>
        <w:rPr/>
      </w:pPr>
      <w:r>
        <w:rPr>
          <w:rStyle w:val="Rvts0"/>
          <w:b/>
          <w:bCs/>
          <w:iCs/>
          <w:sz w:val="23"/>
          <w:szCs w:val="23"/>
        </w:rPr>
        <w:t>8.</w:t>
        <w:tab/>
        <w:t>Технічні та якісні характеристики предмету закупівлі: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ind w:hanging="0"/>
        <w:jc w:val="both"/>
        <w:rPr/>
      </w:pPr>
      <w:r>
        <w:rPr>
          <w:rStyle w:val="Rvts0"/>
          <w:b/>
          <w:bCs/>
          <w:iCs/>
          <w:sz w:val="23"/>
          <w:szCs w:val="23"/>
        </w:rPr>
        <w:t xml:space="preserve"> </w:t>
      </w:r>
      <w:r>
        <w:rPr>
          <w:rStyle w:val="Rvts0"/>
          <w:b/>
          <w:bCs/>
          <w:iCs/>
          <w:sz w:val="23"/>
          <w:szCs w:val="23"/>
        </w:rPr>
        <w:t>-</w:t>
      </w:r>
      <w:r>
        <w:rPr>
          <w:rStyle w:val="Rvts0"/>
          <w:b w:val="false"/>
          <w:bCs w:val="false"/>
          <w:iCs/>
          <w:sz w:val="23"/>
          <w:szCs w:val="23"/>
        </w:rPr>
        <w:t xml:space="preserve"> </w:t>
      </w:r>
      <w:r>
        <w:rPr>
          <w:rStyle w:val="Rvts0"/>
          <w:b w:val="false"/>
          <w:bCs w:val="false"/>
          <w:iCs/>
          <w:sz w:val="23"/>
          <w:szCs w:val="23"/>
          <w:lang w:eastAsia="zh-CN" w:bidi="hi-IN"/>
        </w:rPr>
        <w:t>регламентуються нормами</w:t>
      </w:r>
      <w:r>
        <w:rPr>
          <w:rStyle w:val="Rvts0"/>
          <w:b/>
          <w:bCs/>
          <w:iCs/>
          <w:sz w:val="23"/>
          <w:szCs w:val="23"/>
          <w:lang w:eastAsia="zh-CN" w:bidi="hi-IN"/>
        </w:rPr>
        <w:t xml:space="preserve"> </w:t>
      </w:r>
      <w:r>
        <w:rPr>
          <w:rFonts w:eastAsia="Times New Roman" w:cs="Times New Roman"/>
          <w:sz w:val="23"/>
          <w:szCs w:val="23"/>
        </w:rPr>
        <w:t>Закону України "Про теплопостачання", Правил надання послуги з постачання теплової енергії і типових договорів про надання послуги з постачання теплової енергії, затверджені Постановою Кабінету Міністрів України від 21 серпня 2019 р. № 830 та іншим нормам і правилам, встановленим законодавством у цій сфері.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lang w:val="uk-UA"/>
        </w:rPr>
        <w:t xml:space="preserve"> </w:t>
      </w:r>
      <w:r>
        <w:rPr>
          <w:rFonts w:cs="C059" w:ascii="Times New Roman" w:hAnsi="Times New Roman"/>
          <w:color w:val="000000"/>
          <w:sz w:val="23"/>
          <w:szCs w:val="23"/>
          <w:lang w:val="uk-UA"/>
        </w:rPr>
        <w:t>- повинні відповідати технічним умовам та стандартам, передбаченим законодавством України, чинним на період постачання товару: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1) Закон України «Про теплопостачання» від  2 червня 2005 року №2633-ІV;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2) Закон України «Про ліцензування видів господарської діяльності» від 2 березня 2015 року № 222VIII;</w:t>
      </w:r>
    </w:p>
    <w:p>
      <w:pPr>
        <w:pStyle w:val="Normal"/>
        <w:spacing w:before="0" w:after="0"/>
        <w:jc w:val="both"/>
        <w:rPr/>
      </w:pPr>
      <w:r>
        <w:rPr>
          <w:rStyle w:val="Rvts23"/>
          <w:rFonts w:ascii="Times New Roman" w:hAnsi="Times New Roman"/>
          <w:bCs/>
          <w:sz w:val="23"/>
          <w:szCs w:val="23"/>
          <w:shd w:fill="FFFFFF" w:val="clear"/>
          <w:lang w:val="uk-UA"/>
        </w:rPr>
        <w:t>3) Процедура встановлення тарифів на теплову енергію, її виробництво, транспортування, постачання для потреб бюджетних установ затверджена</w:t>
      </w:r>
      <w:r>
        <w:rPr>
          <w:rFonts w:ascii="Times New Roman" w:hAnsi="Times New Roman"/>
          <w:sz w:val="23"/>
          <w:szCs w:val="23"/>
          <w:lang w:val="uk-UA"/>
        </w:rPr>
        <w:t xml:space="preserve"> Постанова від 30.11.2020 року № 2265 Національної комісії, що здійснює державне регулювання у сферах енергетики та комунальних послуг «Про внесення змін до постанови Національної комісії, що здійснює державне регулювання у сферах енергетики та комунальних послуг від 09.09.2020 № 1673»);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4) Постанова Кабінету Міністрів України «Про затвердження Правил користування тепловою енергією» від 03.10.2007 р. № 1198.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Тариф повинен включати в собі: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tabs>
          <w:tab w:val="clear" w:pos="408"/>
          <w:tab w:val="left" w:pos="2070" w:leader="none"/>
        </w:tabs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Cs/>
          <w:color w:val="000000"/>
          <w:sz w:val="23"/>
          <w:szCs w:val="23"/>
          <w:lang w:val="uk-UA"/>
        </w:rPr>
        <w:t>- тариф на постачання теплової енергії, що встановлюються рішенням виконавчого комітету Харківської міської ради.</w:t>
      </w:r>
    </w:p>
    <w:p>
      <w:pPr>
        <w:pStyle w:val="ListParagraph"/>
        <w:tabs>
          <w:tab w:val="clear" w:pos="408"/>
          <w:tab w:val="left" w:pos="2070" w:leader="none"/>
        </w:tabs>
        <w:spacing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uk-UA"/>
        </w:rPr>
        <w:t xml:space="preserve">    </w:t>
      </w:r>
      <w:r>
        <w:rPr>
          <w:rFonts w:ascii="Times New Roman" w:hAnsi="Times New Roman"/>
          <w:sz w:val="23"/>
          <w:szCs w:val="23"/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3"/>
          <w:szCs w:val="23"/>
          <w:u w:val="none"/>
          <w:lang w:val="uk-UA" w:eastAsia="uk-UA" w:bidi="uk-UA"/>
        </w:rPr>
        <w:t xml:space="preserve">9. </w:t>
      </w:r>
      <w:r>
        <w:rPr>
          <w:rFonts w:eastAsia="Arial" w:cs="Times New Roman" w:ascii="Times New Roman" w:hAnsi="Times New Roman"/>
          <w:b/>
          <w:bCs/>
          <w:color w:val="000000"/>
          <w:sz w:val="23"/>
          <w:szCs w:val="23"/>
          <w:u w:val="none"/>
          <w:lang w:val="uk-UA" w:eastAsia="uk-UA" w:bidi="uk-UA"/>
        </w:rPr>
        <w:t>Очікувана вартість предмету закупівлі: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розрахунків очікуваної вартості предмету закупівлі використані ціни встановлені: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-    Рішенням Виконавчого комітету Харківської міської ради Харківської області №483 від 27 вересня 2023 року, Про встановлення тарифів на теплову енергію та її постачання комунальному підприємству «Харківські теплові системи» для споживачів м. Харкова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з урахуванням того, що  тариф на теплову енергію (без урахування витрат на утримання і ремонт центральних теплових пунктів, без урахування витрат на утримання і ремонт індивідуальних теплових пунктів), грн за 1 Гкал (з ПДВ) 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бюджетних установ  становить 3685,72 грн. з ПДВ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3"/>
          <w:szCs w:val="23"/>
          <w:u w:val="none"/>
          <w:lang w:val="uk-UA" w:eastAsia="ru-RU" w:bidi="ar-SA"/>
        </w:rPr>
        <w:t>для інших споживачів крім населення – 6604,40 грн. з ПДВ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-  Рішенням Виконавчого комітету Харківської міської ради Харківської області №408 від 24 серпня  2023 року, Про встановлення тарифів на теплову енергію, її виробництво, транспортування, постачання та послуги з постачання теплової енергії і постачання гарячої води комунальному підприємству «Харківські теплові мережі» для споживачів м. Харкова.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з урахуванням того, що  тариф на теплову енергію (без урахування витрат на утримання і ремонт центральних теплових пунктів, без урахування витрат на утримання і ремонт індивідуальних теплових пунктів), грн за 1 Гкал (з ПДВ) 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бюджетних установ  становить 3690,68  грн. з ПДВ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інших споживачів крім населення – 6609,36  грн. з ПДВ.</w:t>
      </w:r>
    </w:p>
    <w:p>
      <w:pPr>
        <w:pStyle w:val="Normal"/>
        <w:jc w:val="both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Виходячи з вищевикладеного, очікувана вартість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предмету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закупівлі складає: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без ПДВ — 3 533 354,00 грн , ПДВ — 706 670,80 грн, усього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3"/>
          <w:szCs w:val="23"/>
          <w:u w:val="none"/>
          <w:lang w:val="uk-UA" w:eastAsia="ru-RU" w:bidi="ar-SA"/>
        </w:rPr>
        <w:t xml:space="preserve">4 240 024,80 грн. (чотири мільйони двісті сорок тисяч двадцять чотири грн. 80 коп.).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В зв'язку з можливим підвищенням тарифу на постачання теплової енергії приймати до розгляду тендерні пропозиції, ціни яких є вищими ніж очікувана вартість предмета, прийнятний відсоток перевищення до 25 ( двадцять п'ять відсотків).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qFormat/>
    <w:rPr/>
  </w:style>
  <w:style w:type="character" w:styleId="Rvts23" w:customStyle="1">
    <w:name w:val="rvts23"/>
    <w:basedOn w:val="DefaultParagraphFont"/>
    <w:qFormat/>
    <w:rPr>
      <w:rFonts w:cs="Times New Roma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hiftAlt" w:customStyle="1">
    <w:name w:val="Додаток_основной_текст (Додаток___Shift+Alt)"/>
    <w:qFormat/>
    <w:pPr>
      <w:widowControl/>
      <w:suppressAutoHyphens w:val="true"/>
      <w:bidi w:val="0"/>
      <w:spacing w:lineRule="atLeast" w:line="210"/>
      <w:ind w:firstLine="227"/>
      <w:jc w:val="both"/>
    </w:pPr>
    <w:rPr>
      <w:rFonts w:ascii="Times New Roman" w:hAnsi="Times New Roman" w:eastAsia="Calibri" w:cs="Myriad Pro"/>
      <w:color w:val="000000"/>
      <w:kern w:val="0"/>
      <w:sz w:val="24"/>
      <w:szCs w:val="18"/>
      <w:lang w:val="uk-UA" w:eastAsia="en-US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1">
    <w:name w:val="Вміст таблиці"/>
    <w:basedOn w:val="Normal"/>
    <w:qFormat/>
    <w:pPr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LibreOffice/6.2.8.2$Windows_x86 LibreOffice_project/f82ddfca21ebc1e222a662a32b25c0c9d20169ee</Application>
  <Pages>2</Pages>
  <Words>862</Words>
  <Characters>5712</Characters>
  <CharactersWithSpaces>6535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2021-05-26T10:50:00Z</dcterms:created>
  <dc:creator>User</dc:creator>
  <dc:description/>
  <dc:language>uk-UA</dc:language>
  <cp:lastModifiedBy/>
  <dcterms:modified xsi:type="dcterms:W3CDTF">2023-12-08T12:08:58Z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