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ОБҐРУНТУВАННЯ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1" w:name="__DdeLink__2824_2704259553"/>
      <w:r>
        <w:rPr>
          <w:rFonts w:ascii="Times New Roman" w:hAnsi="Times New Roman"/>
          <w:sz w:val="24"/>
          <w:szCs w:val="24"/>
        </w:rPr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Електрична енергія  код ДК 021:2015: 09310000-5 - електрична енергія</w:t>
      </w:r>
    </w:p>
    <w:p>
      <w:pPr>
        <w:pStyle w:val="Normal"/>
        <w:snapToGrid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 w:ascii="Times New Roman" w:hAnsi="Times New Roman"/>
          <w:b/>
          <w:bCs/>
          <w:color w:val="000000"/>
          <w:sz w:val="24"/>
          <w:szCs w:val="24"/>
          <w:lang w:eastAsia="uk-UA"/>
        </w:rPr>
        <w:t>Предмет закупівлі:</w:t>
      </w:r>
      <w:r>
        <w:rPr>
          <w:rFonts w:cs="C059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cs="C059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uk-UA"/>
        </w:rPr>
        <w:t>Електрична енергія  код ДК 021:2015: 09310000-5 - електрична енергія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Кількість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450 000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 xml:space="preserve"> кВт⋅год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Місце поставки 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Строк поставки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з 01 квітня 2022 року до 31 грудня 2022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 w:val="24"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b/>
          <w:bCs/>
          <w:color w:val="000000"/>
          <w:sz w:val="24"/>
          <w:szCs w:val="24"/>
          <w:highlight w:val="white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ля задоволення потреб у споживанні електричної енергії об’єктів Замовника.</w:t>
      </w:r>
    </w:p>
    <w:p>
      <w:pPr>
        <w:pStyle w:val="Normal"/>
        <w:spacing w:lineRule="auto" w:line="240" w:before="12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Предмет закупівлі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 w:eastAsia="ru-RU"/>
        </w:rPr>
        <w:t>Електрична енергія  код ДК 021:2015: 09310000-5 - електрична енергія</w:t>
      </w:r>
    </w:p>
    <w:tbl>
      <w:tblPr>
        <w:tblW w:w="10152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7"/>
        <w:gridCol w:w="5724"/>
      </w:tblGrid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Конкретна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назва предмету закупівлі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09310000-5 (Електрична енергія)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61057, м. Харків, вул. Римарська, 21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Цілодобово з 01.04.2022 до 31.12.2022 включно</w:t>
            </w:r>
          </w:p>
        </w:tc>
      </w:tr>
    </w:tbl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Детальний опис предмета закупівлі та вимоги щодо якості</w:t>
      </w:r>
    </w:p>
    <w:tbl>
      <w:tblPr>
        <w:tblW w:w="10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66"/>
        <w:gridCol w:w="2656"/>
        <w:gridCol w:w="1324"/>
        <w:gridCol w:w="1393"/>
        <w:gridCol w:w="1461"/>
        <w:gridCol w:w="1019"/>
      </w:tblGrid>
      <w:tr>
        <w:trPr>
          <w:trHeight w:val="84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right="-110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Категорія площадки вимірювання Споживача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 напруги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Частота, Гц</w:t>
            </w:r>
          </w:p>
        </w:tc>
      </w:tr>
      <w:tr>
        <w:trPr>
          <w:trHeight w:val="136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Код  ДК 021:2015 - 09310000-5  електрична енергія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Група «А»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450 000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Точки розподілу електричної енергії знаходяться за адресами:</w:t>
      </w:r>
    </w:p>
    <w:tbl>
      <w:tblPr>
        <w:tblW w:w="10212" w:type="dxa"/>
        <w:jc w:val="left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67"/>
        <w:gridCol w:w="4030"/>
        <w:gridCol w:w="2098"/>
        <w:gridCol w:w="3416"/>
      </w:tblGrid>
      <w:tr>
        <w:trPr/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Адреса за об’єктом споживача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Номер приладу обліку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EIC код точки комерційного обліку за об’єктом споживача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008986035000245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62Z7499731793976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008986035000219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62Z7702327878074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008986035000581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62Z0390662129956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008986035000405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62Z6992324097958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008986035000580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62Z7952747130090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008986035000407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62Z9391530166805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008986035000233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62Z1855115435409</w:t>
            </w:r>
          </w:p>
        </w:tc>
      </w:tr>
      <w:tr>
        <w:trPr/>
        <w:tc>
          <w:tcPr>
            <w:tcW w:w="66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008986035000247</w:t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62Z3336329209711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9"/>
          <w:tab w:val="left" w:pos="993" w:leader="none"/>
          <w:tab w:val="left" w:pos="1560" w:leader="none"/>
        </w:tabs>
        <w:spacing w:before="0" w:after="0"/>
        <w:ind w:firstLine="567"/>
        <w:jc w:val="both"/>
        <w:rPr>
          <w:rFonts w:cs="Times New Roman"/>
          <w:b/>
          <w:b/>
          <w:color w:val="000000"/>
          <w:highlight w:val="white"/>
          <w:lang w:val="uk-UA"/>
        </w:rPr>
      </w:pPr>
      <w:r>
        <w:rPr>
          <w:rFonts w:cs="Times New Roman"/>
          <w:b/>
          <w:color w:val="000000"/>
          <w:highlight w:val="white"/>
          <w:lang w:val="uk-UA"/>
        </w:rPr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>
          <w:rFonts w:cs="C059"/>
          <w:color w:val="000000"/>
          <w:highlight w:val="white"/>
        </w:rPr>
      </w:pPr>
      <w:r>
        <w:rPr>
          <w:rFonts w:cs="C059"/>
          <w:color w:val="000000"/>
          <w:highlight w:val="white"/>
        </w:rPr>
      </w:r>
    </w:p>
    <w:p>
      <w:pPr>
        <w:pStyle w:val="Normal"/>
        <w:tabs>
          <w:tab w:val="clear" w:pos="709"/>
          <w:tab w:val="left" w:pos="993" w:leader="none"/>
          <w:tab w:val="left" w:pos="1560" w:leader="none"/>
        </w:tabs>
        <w:ind w:right="-2" w:firstLine="567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Постачання електричної енергії споживачу регулюється чинним законодавством України: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Для забезпечення електричною енергією будівлю КП “Харківська обласна філармонія” за адресою: 61057, Україна, Харківська область, м. Харків, вул. Римарська, буд 21  відповідно до Законів України Про публічні закупівлі, Про ринок електричної енергії необхідно здійснити закупівлю товару: Електрична енергія код ДК 021:2015  09310000-5: електрична енергія  в обсязі 450 000,00 кВТ/год  на період з 01.04.2022р. до 31.12.2022р. включно.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ab/>
        <w:t>Обсяг необхідних послуг сформований виходячи з умов даних проекту ”Пам’ятникоохоронних робіт по будівлі — пам’ятці архітектури по вул. Римарська,  21 у м. Харкові (КП Харківська філармонія) (реконструкція) (коригування у зв'язку з виділенням пускових комплексів)”, де визначено, що техніко-економічні показники електроенергії для забезпечення експлуатаційної безпеки будівлі становлять 3 500 000,00 кВт/год.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Вимоги щодо якості електричної енергії</w:t>
      </w:r>
      <w:r>
        <w:rPr>
          <w:rFonts w:eastAsia="Times New Roman" w:cs="C059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Standard"/>
        <w:numPr>
          <w:ilvl w:val="0"/>
          <w:numId w:val="0"/>
        </w:numPr>
        <w:shd w:val="clear" w:color="auto" w:fill="FFFFFF"/>
        <w:ind w:left="0" w:right="0" w:hanging="0"/>
        <w:rPr/>
      </w:pPr>
      <w:r>
        <w:rPr>
          <w:rFonts w:cs="C059" w:ascii="Times New Roman" w:hAnsi="Times New Roman"/>
          <w:color w:val="000000"/>
          <w:sz w:val="24"/>
          <w:szCs w:val="24"/>
        </w:rPr>
        <w:t xml:space="preserve">     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Оцінка відповідності показників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>якості електричної енергії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проводиться на проміжку розрахункового періоду, рівного 24 годинам.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</w:p>
    <w:p>
      <w:pPr>
        <w:pStyle w:val="Normal"/>
        <w:snapToGrid w:val="false"/>
        <w:rPr/>
      </w:pPr>
      <w:r>
        <w:rPr/>
        <w:t>10.</w:t>
        <w:tab/>
      </w:r>
      <w:r>
        <w:rPr>
          <w:b/>
          <w:bCs/>
        </w:rPr>
        <w:t xml:space="preserve">Очікувана вартість закупівлі: </w:t>
      </w:r>
      <w:r>
        <w:rPr/>
        <w:t xml:space="preserve"> 2 146 020,54 грн. (два мільйони сто сорок шість тисяч  двадцять  грн. 54 коп.), з урахуванням ПДВ визначена Правилами роздрібного ринку електричної енергії, затвердженими постановою НКРЕКП № 2454 від 01.12.2021 р. “Про встановлення тарифу на послуги з передачі електричної енергії НЕК “Укренерго” на 2022 рік, Порівняльним аналізом роботи ринку «на добу наперед» та внутрішньодобового ринку, порівняльним аналізом цін аналогічних закупівель на “Прозорро”.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imes New Roman" w:hAnsi="Times New Roman" w:cs="Times New Roman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Times New Roman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Times New Roman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Times New Roman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Times New Roman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Times New Roman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1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LibreOffice/6.2.8.2$Windows_x86 LibreOffice_project/f82ddfca21ebc1e222a662a32b25c0c9d20169ee</Application>
  <Pages>2</Pages>
  <Words>624</Words>
  <Characters>4305</Characters>
  <CharactersWithSpaces>4885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2022-04-04T20:55:44Z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