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bookmarkStart w:id="0" w:name="_GoBack"/>
      <w:bookmarkEnd w:id="0"/>
      <w:r>
        <w:rPr>
          <w:rFonts w:ascii="Times New Roman" w:hAnsi="Times New Roman"/>
          <w:sz w:val="24"/>
          <w:szCs w:val="24"/>
        </w:rPr>
        <w:t xml:space="preserve">ОБҐРУНТУВАННЯ </w:t>
      </w:r>
    </w:p>
    <w:p>
      <w:pPr>
        <w:pStyle w:val="Normal"/>
        <w:jc w:val="center"/>
        <w:rPr>
          <w:rFonts w:ascii="Times New Roman" w:hAnsi="Times New Roman"/>
          <w:sz w:val="24"/>
          <w:szCs w:val="24"/>
        </w:rPr>
      </w:pPr>
      <w:bookmarkStart w:id="1" w:name="__DdeLink__2824_2704259553"/>
      <w:r>
        <w:rPr>
          <w:rFonts w:ascii="Times New Roman" w:hAnsi="Times New Roman"/>
          <w:sz w:val="24"/>
          <w:szCs w:val="24"/>
        </w:rPr>
        <w:t xml:space="preserve">технічних та якісних характеристик закупівлі </w:t>
      </w:r>
      <w:bookmarkEnd w:id="1"/>
    </w:p>
    <w:p>
      <w:pPr>
        <w:pStyle w:val="Normal"/>
        <w:widowControl w:val="false"/>
        <w:jc w:val="center"/>
        <w:rPr>
          <w:rFonts w:ascii="Times New Roman" w:hAnsi="Times New Roman"/>
          <w:sz w:val="24"/>
          <w:szCs w:val="24"/>
        </w:rPr>
      </w:pPr>
      <w:r>
        <w:rPr>
          <w:rFonts w:ascii="Times New Roman" w:hAnsi="Times New Roman"/>
          <w:b/>
          <w:sz w:val="24"/>
          <w:szCs w:val="24"/>
        </w:rPr>
        <w:t>Предмет закупівлі:</w:t>
      </w:r>
    </w:p>
    <w:p>
      <w:pPr>
        <w:pStyle w:val="Normal"/>
        <w:snapToGrid w:val="false"/>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ДК 021:2015  код  </w:t>
      </w:r>
      <w:r>
        <w:rPr>
          <w:rFonts w:ascii="Times New Roman" w:hAnsi="Times New Roman"/>
          <w:b/>
          <w:i w:val="false"/>
          <w:caps w:val="false"/>
          <w:smallCaps w:val="false"/>
          <w:color w:val="000000"/>
          <w:spacing w:val="0"/>
          <w:sz w:val="24"/>
          <w:szCs w:val="24"/>
        </w:rPr>
        <w:t>09310000-5 - Електрична енергія</w:t>
      </w:r>
    </w:p>
    <w:p>
      <w:pPr>
        <w:pStyle w:val="Normal"/>
        <w:snapToGrid w:val="false"/>
        <w:jc w:val="center"/>
        <w:rPr>
          <w:rFonts w:ascii="Times New Roman" w:hAnsi="Times New Roman"/>
          <w:b/>
          <w:b/>
          <w:sz w:val="24"/>
          <w:szCs w:val="24"/>
        </w:rPr>
      </w:pPr>
      <w:r>
        <w:rPr>
          <w:rFonts w:ascii="Times New Roman" w:hAnsi="Times New Roman"/>
          <w:b/>
          <w:sz w:val="24"/>
          <w:szCs w:val="24"/>
        </w:rPr>
      </w:r>
    </w:p>
    <w:p>
      <w:pPr>
        <w:pStyle w:val="Normal"/>
        <w:snapToGrid w:val="false"/>
        <w:jc w:val="center"/>
        <w:rPr>
          <w:rFonts w:ascii="Times New Roman" w:hAnsi="Times New Roman"/>
          <w:sz w:val="24"/>
          <w:szCs w:val="24"/>
        </w:rPr>
      </w:pPr>
      <w:r>
        <w:rPr>
          <w:rFonts w:ascii="Times New Roman" w:hAnsi="Times New Roman"/>
          <w:b/>
          <w:sz w:val="24"/>
          <w:szCs w:val="24"/>
        </w:rPr>
        <w:t xml:space="preserve">На виконання Постанови КАБІНЕТУ МІНІСТРІВ УКРАЇНИ від 11 жовтня 2016 р. № 710 “Про ефективне використання державних коштів”, оприлюднити на власному веб-сайті ОБҐРУНТУВАННЯ технічних та якісних характеристик закупівлі </w:t>
      </w:r>
    </w:p>
    <w:p>
      <w:pPr>
        <w:pStyle w:val="Normal"/>
        <w:snapToGrid w:val="false"/>
        <w:rPr>
          <w:rFonts w:ascii="Times New Roman" w:hAnsi="Times New Roman"/>
          <w:b/>
          <w:b/>
          <w:sz w:val="24"/>
          <w:szCs w:val="24"/>
        </w:rPr>
      </w:pPr>
      <w:r>
        <w:rPr>
          <w:rFonts w:ascii="Times New Roman" w:hAnsi="Times New Roman"/>
          <w:b/>
          <w:sz w:val="24"/>
          <w:szCs w:val="24"/>
        </w:rPr>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cs="C059" w:ascii="Times New Roman" w:hAnsi="Times New Roman"/>
          <w:b/>
          <w:bCs/>
          <w:color w:val="000000"/>
          <w:sz w:val="24"/>
          <w:szCs w:val="24"/>
          <w:lang w:eastAsia="uk-UA"/>
        </w:rPr>
        <w:t>Предмет закупівлі:</w:t>
      </w:r>
      <w:r>
        <w:rPr>
          <w:rFonts w:cs="C059" w:ascii="Times New Roman" w:hAnsi="Times New Roman"/>
          <w:color w:val="000000"/>
          <w:sz w:val="24"/>
          <w:szCs w:val="24"/>
          <w:lang w:eastAsia="uk-UA"/>
        </w:rPr>
        <w:t xml:space="preserve"> </w:t>
      </w:r>
      <w:r>
        <w:rPr>
          <w:rFonts w:ascii="Times New Roman" w:hAnsi="Times New Roman"/>
          <w:sz w:val="24"/>
          <w:szCs w:val="24"/>
        </w:rPr>
        <w:t xml:space="preserve">ДК 021:2015 код </w:t>
      </w:r>
      <w:r>
        <w:rPr>
          <w:rFonts w:ascii="Times New Roman" w:hAnsi="Times New Roman"/>
          <w:b w:val="false"/>
          <w:bCs w:val="false"/>
          <w:i w:val="false"/>
          <w:caps w:val="false"/>
          <w:smallCaps w:val="false"/>
          <w:color w:val="000000"/>
          <w:spacing w:val="0"/>
          <w:sz w:val="24"/>
          <w:szCs w:val="24"/>
        </w:rPr>
        <w:t>09310000-5 - Електрична енергія</w:t>
      </w:r>
    </w:p>
    <w:p>
      <w:pPr>
        <w:pStyle w:val="Normal"/>
        <w:numPr>
          <w:ilvl w:val="0"/>
          <w:numId w:val="1"/>
        </w:numPr>
        <w:shd w:val="clear" w:color="auto" w:fill="FFFFFF"/>
        <w:suppressAutoHyphens w:val="true"/>
        <w:ind w:left="0" w:hanging="0"/>
        <w:jc w:val="both"/>
        <w:rPr/>
      </w:pPr>
      <w:r>
        <w:rPr>
          <w:rFonts w:ascii="Times New Roman" w:hAnsi="Times New Roman"/>
          <w:color w:val="000000"/>
          <w:sz w:val="24"/>
          <w:szCs w:val="24"/>
          <w:highlight w:val="white"/>
        </w:rPr>
        <w:t xml:space="preserve">Кількість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 xml:space="preserve">/робіт/послуг: 210 </w:t>
      </w:r>
      <w:r>
        <w:rPr>
          <w:rFonts w:ascii="Times New Roman" w:hAnsi="Times New Roman"/>
          <w:b w:val="false"/>
          <w:i w:val="false"/>
          <w:caps w:val="false"/>
          <w:smallCaps w:val="false"/>
          <w:color w:val="333333"/>
          <w:spacing w:val="0"/>
          <w:sz w:val="24"/>
          <w:szCs w:val="24"/>
          <w:highlight w:val="white"/>
        </w:rPr>
        <w:t>000 кВт⋅год</w:t>
      </w:r>
      <w:r>
        <w:rPr>
          <w:rFonts w:ascii="Times New Roman" w:hAnsi="Times New Roman"/>
          <w:color w:val="000000"/>
          <w:sz w:val="24"/>
          <w:szCs w:val="24"/>
          <w:highlight w:val="white"/>
        </w:rPr>
        <w:t xml:space="preserve"> .</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ascii="Times New Roman" w:hAnsi="Times New Roman"/>
          <w:color w:val="000000"/>
          <w:sz w:val="24"/>
          <w:szCs w:val="24"/>
          <w:highlight w:val="white"/>
        </w:rPr>
        <w:t xml:space="preserve">Місце поставки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/робіт/послуг: 61057, Україна, Харківська область, м. Харків, вул. Римарська, буд. 21.</w:t>
      </w:r>
    </w:p>
    <w:p>
      <w:pPr>
        <w:pStyle w:val="Normal"/>
        <w:numPr>
          <w:ilvl w:val="0"/>
          <w:numId w:val="1"/>
        </w:numPr>
        <w:shd w:val="clear" w:color="auto" w:fill="FFFFFF"/>
        <w:suppressAutoHyphens w:val="true"/>
        <w:ind w:left="0" w:hanging="0"/>
        <w:jc w:val="both"/>
        <w:rPr/>
      </w:pPr>
      <w:r>
        <w:rPr>
          <w:rFonts w:ascii="Times New Roman" w:hAnsi="Times New Roman"/>
          <w:color w:val="000000"/>
          <w:sz w:val="24"/>
          <w:szCs w:val="24"/>
          <w:highlight w:val="white"/>
        </w:rPr>
        <w:t xml:space="preserve">Строк поставки </w:t>
      </w:r>
      <w:r>
        <w:rPr>
          <w:rFonts w:ascii="Times New Roman" w:hAnsi="Times New Roman"/>
          <w:color w:val="000000"/>
          <w:sz w:val="24"/>
          <w:szCs w:val="24"/>
          <w:highlight w:val="white"/>
          <w:u w:val="single"/>
        </w:rPr>
        <w:t>товару</w:t>
      </w:r>
      <w:r>
        <w:rPr>
          <w:rFonts w:ascii="Times New Roman" w:hAnsi="Times New Roman"/>
          <w:color w:val="000000"/>
          <w:sz w:val="24"/>
          <w:szCs w:val="24"/>
          <w:highlight w:val="white"/>
        </w:rPr>
        <w:t xml:space="preserve">/робіт/послуг: </w:t>
      </w:r>
      <w:r>
        <w:rPr>
          <w:rFonts w:ascii="Times New Roman" w:hAnsi="Times New Roman"/>
          <w:color w:val="000000"/>
          <w:sz w:val="24"/>
          <w:szCs w:val="24"/>
          <w:highlight w:val="white"/>
        </w:rPr>
        <w:t>з</w:t>
      </w:r>
      <w:r>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01 січня 2022 року </w:t>
      </w:r>
      <w:r>
        <w:rPr>
          <w:rFonts w:ascii="Times New Roman" w:hAnsi="Times New Roman"/>
          <w:color w:val="000000"/>
          <w:sz w:val="24"/>
          <w:szCs w:val="24"/>
          <w:highlight w:val="white"/>
        </w:rPr>
        <w:t>до 31 березня 2022 року включно.</w:t>
      </w:r>
    </w:p>
    <w:p>
      <w:pPr>
        <w:pStyle w:val="ShiftAlt"/>
        <w:numPr>
          <w:ilvl w:val="0"/>
          <w:numId w:val="1"/>
        </w:numPr>
        <w:tabs>
          <w:tab w:val="clear" w:pos="709"/>
          <w:tab w:val="left" w:pos="5727" w:leader="none"/>
        </w:tabs>
        <w:spacing w:lineRule="auto" w:line="240"/>
        <w:ind w:left="0" w:hanging="0"/>
        <w:jc w:val="left"/>
        <w:rPr/>
      </w:pPr>
      <w:r>
        <w:rPr>
          <w:rStyle w:val="Rvts0"/>
          <w:b/>
          <w:iCs/>
          <w:sz w:val="24"/>
          <w:szCs w:val="24"/>
          <w:highlight w:val="white"/>
        </w:rPr>
        <w:t>Джерело фінансування – власний бюджет (кошти від господарської діяльності підприємства).</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ascii="Times New Roman" w:hAnsi="Times New Roman"/>
          <w:color w:val="000000"/>
          <w:sz w:val="24"/>
          <w:szCs w:val="24"/>
          <w:highlight w:val="white"/>
        </w:rPr>
        <w:t>Замовник має право зменшити обсяги закупівлі залежно від потреб та/або реального фінансування видатків Замовника: про це Сторони вносять зміни до цього Договору.</w:t>
      </w:r>
    </w:p>
    <w:p>
      <w:pPr>
        <w:pStyle w:val="Normal"/>
        <w:numPr>
          <w:ilvl w:val="0"/>
          <w:numId w:val="1"/>
        </w:numPr>
        <w:shd w:val="clear" w:color="auto" w:fill="FFFFFF"/>
        <w:suppressAutoHyphens w:val="true"/>
        <w:ind w:left="0" w:hanging="0"/>
        <w:jc w:val="both"/>
        <w:rPr>
          <w:rFonts w:ascii="Times New Roman" w:hAnsi="Times New Roman"/>
          <w:sz w:val="24"/>
          <w:szCs w:val="24"/>
        </w:rPr>
      </w:pPr>
      <w:r>
        <w:rPr>
          <w:rFonts w:cs="C059" w:ascii="Times New Roman" w:hAnsi="Times New Roman"/>
          <w:b/>
          <w:bCs/>
          <w:color w:val="000000"/>
          <w:sz w:val="24"/>
          <w:szCs w:val="24"/>
          <w:highlight w:val="white"/>
        </w:rPr>
        <w:t>Інформація про технічні, якісні та інші характеристики предмета закупівлі:</w:t>
      </w:r>
    </w:p>
    <w:p>
      <w:pPr>
        <w:pStyle w:val="BodyText3"/>
        <w:tabs>
          <w:tab w:val="clear" w:pos="709"/>
          <w:tab w:val="left" w:pos="567"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w:t>
      </w:r>
      <w:r>
        <w:rPr>
          <w:rFonts w:cs="Times New Roman" w:ascii="Times New Roman" w:hAnsi="Times New Roman"/>
          <w:bCs/>
          <w:sz w:val="24"/>
          <w:szCs w:val="24"/>
          <w:lang w:val="uk-UA"/>
        </w:rPr>
        <w:t>ля задоволення потреб у споживанні електричної енергії об’єктів Замовника.</w:t>
      </w:r>
    </w:p>
    <w:p>
      <w:pPr>
        <w:pStyle w:val="Normal"/>
        <w:spacing w:lineRule="auto" w:line="240" w:before="240" w:after="0"/>
        <w:rPr/>
      </w:pPr>
      <w:r>
        <w:rPr>
          <w:rFonts w:cs="Times New Roman" w:ascii="Times New Roman" w:hAnsi="Times New Roman"/>
          <w:sz w:val="24"/>
          <w:szCs w:val="24"/>
          <w:lang w:val="uk-UA"/>
        </w:rPr>
        <w:t>Предмет закупівлі</w:t>
      </w:r>
      <w:r>
        <w:rPr>
          <w:rFonts w:cs="Times New Roman" w:ascii="Times New Roman" w:hAnsi="Times New Roman"/>
          <w:b/>
          <w:sz w:val="24"/>
          <w:szCs w:val="24"/>
          <w:lang w:val="uk-UA"/>
        </w:rPr>
        <w:t xml:space="preserve">: </w:t>
      </w:r>
    </w:p>
    <w:p>
      <w:pPr>
        <w:pStyle w:val="Normal"/>
        <w:spacing w:lineRule="auto" w:line="240" w:before="0" w:after="0"/>
        <w:rPr/>
      </w:pPr>
      <w:r>
        <w:rPr>
          <w:rFonts w:cs="Times New Roman" w:ascii="Times New Roman" w:hAnsi="Times New Roman"/>
          <w:b/>
          <w:color w:val="000000"/>
          <w:sz w:val="24"/>
          <w:szCs w:val="24"/>
          <w:lang w:val="uk-UA" w:eastAsia="ru-RU"/>
        </w:rPr>
        <w:t>Електрична енергія Код  ДК 021:2015 - 09310000-5  електрична енергія</w:t>
      </w:r>
    </w:p>
    <w:tbl>
      <w:tblPr>
        <w:tblW w:w="10152" w:type="dxa"/>
        <w:jc w:val="left"/>
        <w:tblInd w:w="216" w:type="dxa"/>
        <w:tblCellMar>
          <w:top w:w="0" w:type="dxa"/>
          <w:left w:w="108" w:type="dxa"/>
          <w:bottom w:w="0" w:type="dxa"/>
          <w:right w:w="108" w:type="dxa"/>
        </w:tblCellMar>
        <w:tblLook w:firstRow="1" w:noVBand="0" w:lastRow="1" w:firstColumn="1" w:lastColumn="1" w:noHBand="0" w:val="01e0"/>
      </w:tblPr>
      <w:tblGrid>
        <w:gridCol w:w="4427"/>
        <w:gridCol w:w="5724"/>
      </w:tblGrid>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 xml:space="preserve">Конкретна </w:t>
            </w:r>
            <w:r>
              <w:rPr>
                <w:rFonts w:cs="Times New Roman" w:ascii="Times New Roman" w:hAnsi="Times New Roman"/>
                <w:sz w:val="24"/>
                <w:szCs w:val="24"/>
                <w:lang w:val="uk-UA" w:eastAsia="uk-UA"/>
              </w:rPr>
              <w:t>назва предмету закупівлі</w:t>
            </w:r>
          </w:p>
        </w:tc>
        <w:tc>
          <w:tcPr>
            <w:tcW w:w="572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rPr>
                <w:rFonts w:ascii="Times New Roman" w:hAnsi="Times New Roman"/>
                <w:sz w:val="24"/>
                <w:szCs w:val="24"/>
              </w:rPr>
            </w:pPr>
            <w:r>
              <w:rPr>
                <w:rFonts w:cs="Times New Roman" w:ascii="Times New Roman" w:hAnsi="Times New Roman"/>
                <w:color w:val="000000"/>
                <w:sz w:val="24"/>
                <w:szCs w:val="24"/>
                <w:lang w:val="uk-UA" w:eastAsia="ru-RU"/>
              </w:rPr>
              <w:t>Електрична енергія</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eastAsia="ru-RU"/>
              </w:rPr>
              <w:t>Код ДК 021:2015</w:t>
            </w:r>
          </w:p>
        </w:tc>
        <w:tc>
          <w:tcPr>
            <w:tcW w:w="572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rPr>
                <w:rFonts w:ascii="Times New Roman" w:hAnsi="Times New Roman"/>
                <w:sz w:val="24"/>
                <w:szCs w:val="24"/>
              </w:rPr>
            </w:pPr>
            <w:r>
              <w:rPr>
                <w:rFonts w:cs="Times New Roman" w:ascii="Times New Roman" w:hAnsi="Times New Roman"/>
                <w:sz w:val="24"/>
                <w:szCs w:val="24"/>
                <w:lang w:val="uk-UA"/>
              </w:rPr>
              <w:t>09310000-5 (Електрична енергія)</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Місце поставки товару</w:t>
            </w:r>
          </w:p>
        </w:tc>
        <w:tc>
          <w:tcPr>
            <w:tcW w:w="572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0"/>
              <w:rPr>
                <w:rFonts w:ascii="Times New Roman" w:hAnsi="Times New Roman"/>
                <w:sz w:val="24"/>
                <w:szCs w:val="24"/>
              </w:rPr>
            </w:pPr>
            <w:r>
              <w:rPr>
                <w:rFonts w:cs="Times New Roman" w:ascii="Times New Roman" w:hAnsi="Times New Roman"/>
                <w:sz w:val="24"/>
                <w:szCs w:val="24"/>
                <w:lang w:val="uk-UA"/>
              </w:rPr>
              <w:t>61057, м. Харків, вул. Римарська, 21</w:t>
            </w:r>
          </w:p>
        </w:tc>
      </w:tr>
      <w:tr>
        <w:trPr/>
        <w:tc>
          <w:tcPr>
            <w:tcW w:w="442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val="uk-UA"/>
              </w:rPr>
              <w:t>Строк поставки товару</w:t>
            </w:r>
          </w:p>
        </w:tc>
        <w:tc>
          <w:tcPr>
            <w:tcW w:w="572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0"/>
              <w:rPr/>
            </w:pPr>
            <w:r>
              <w:rPr>
                <w:rFonts w:cs="Times New Roman" w:ascii="Times New Roman" w:hAnsi="Times New Roman"/>
                <w:color w:val="000000"/>
                <w:sz w:val="24"/>
                <w:szCs w:val="24"/>
                <w:lang w:val="uk-UA"/>
              </w:rPr>
              <w:t xml:space="preserve">Цілодобово </w:t>
            </w:r>
            <w:r>
              <w:rPr>
                <w:rFonts w:cs="Times New Roman" w:ascii="Times New Roman" w:hAnsi="Times New Roman"/>
                <w:color w:val="000000"/>
                <w:sz w:val="24"/>
                <w:szCs w:val="24"/>
                <w:lang w:val="uk-UA"/>
              </w:rPr>
              <w:t xml:space="preserve">з 01.01.2022 </w:t>
            </w:r>
            <w:r>
              <w:rPr>
                <w:rFonts w:cs="Times New Roman" w:ascii="Times New Roman" w:hAnsi="Times New Roman"/>
                <w:color w:val="000000"/>
                <w:sz w:val="24"/>
                <w:szCs w:val="24"/>
                <w:lang w:val="uk-UA"/>
              </w:rPr>
              <w:t>до 31.03.2022 включно</w:t>
            </w:r>
          </w:p>
        </w:tc>
      </w:tr>
    </w:tbl>
    <w:p>
      <w:pPr>
        <w:pStyle w:val="Normal"/>
        <w:spacing w:before="0" w:after="0"/>
        <w:jc w:val="left"/>
        <w:rPr/>
      </w:pPr>
      <w:r>
        <w:rPr>
          <w:rFonts w:cs="Times New Roman" w:ascii="Times New Roman" w:hAnsi="Times New Roman"/>
          <w:b/>
          <w:sz w:val="24"/>
          <w:szCs w:val="24"/>
          <w:lang w:val="uk-UA"/>
        </w:rPr>
        <w:t>Детальний опис предмета закупівлі та вимоги щодо якості</w:t>
      </w:r>
    </w:p>
    <w:tbl>
      <w:tblPr>
        <w:tblpPr w:bottomFromText="0" w:horzAnchor="margin" w:leftFromText="180" w:rightFromText="180" w:tblpX="-10" w:tblpY="102" w:topFromText="0" w:vertAnchor="text"/>
        <w:tblW w:w="10260" w:type="dxa"/>
        <w:jc w:val="left"/>
        <w:tblInd w:w="108" w:type="dxa"/>
        <w:tblCellMar>
          <w:top w:w="0" w:type="dxa"/>
          <w:left w:w="108" w:type="dxa"/>
          <w:bottom w:w="0" w:type="dxa"/>
          <w:right w:w="108" w:type="dxa"/>
        </w:tblCellMar>
        <w:tblLook w:firstRow="1" w:noVBand="1" w:lastRow="0" w:firstColumn="1" w:lastColumn="0" w:noHBand="0" w:val="04a0"/>
      </w:tblPr>
      <w:tblGrid>
        <w:gridCol w:w="530"/>
        <w:gridCol w:w="3438"/>
        <w:gridCol w:w="1581"/>
        <w:gridCol w:w="1079"/>
        <w:gridCol w:w="1126"/>
        <w:gridCol w:w="1188"/>
        <w:gridCol w:w="1317"/>
      </w:tblGrid>
      <w:tr>
        <w:trPr/>
        <w:tc>
          <w:tcPr>
            <w:tcW w:w="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з/п</w:t>
            </w:r>
          </w:p>
        </w:tc>
        <w:tc>
          <w:tcPr>
            <w:tcW w:w="34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ind w:right="-110" w:hanging="0"/>
              <w:jc w:val="center"/>
              <w:rPr>
                <w:rFonts w:ascii="Times New Roman" w:hAnsi="Times New Roman"/>
                <w:sz w:val="24"/>
                <w:szCs w:val="24"/>
              </w:rPr>
            </w:pPr>
            <w:r>
              <w:rPr>
                <w:rFonts w:cs="Times New Roman" w:ascii="Times New Roman" w:hAnsi="Times New Roman"/>
                <w:bCs/>
                <w:color w:val="000000"/>
                <w:sz w:val="24"/>
                <w:szCs w:val="24"/>
                <w:lang w:val="uk-UA" w:eastAsia="ru-RU"/>
              </w:rPr>
              <w:t>Найменування предмету закупівлі</w:t>
            </w:r>
          </w:p>
        </w:tc>
        <w:tc>
          <w:tcPr>
            <w:tcW w:w="15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jc w:val="center"/>
              <w:rPr>
                <w:rFonts w:ascii="Times New Roman" w:hAnsi="Times New Roman"/>
                <w:sz w:val="24"/>
                <w:szCs w:val="24"/>
              </w:rPr>
            </w:pPr>
            <w:r>
              <w:rPr>
                <w:rFonts w:cs="Times New Roman" w:ascii="Times New Roman" w:hAnsi="Times New Roman"/>
                <w:bCs/>
                <w:sz w:val="24"/>
                <w:szCs w:val="24"/>
                <w:lang w:val="uk-UA"/>
              </w:rPr>
              <w:t>Категорія площадки вимірювання Споживача</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sz w:val="24"/>
                <w:szCs w:val="24"/>
                <w:lang w:val="uk-UA"/>
              </w:rPr>
              <w:t>Клас напруги</w:t>
            </w:r>
          </w:p>
        </w:tc>
        <w:tc>
          <w:tcPr>
            <w:tcW w:w="1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bCs/>
                <w:sz w:val="24"/>
                <w:szCs w:val="24"/>
                <w:lang w:val="uk-UA"/>
              </w:rPr>
              <w:t>Одиниці виміру</w:t>
            </w:r>
          </w:p>
        </w:tc>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bCs/>
                <w:sz w:val="24"/>
                <w:szCs w:val="24"/>
                <w:lang w:val="uk-UA"/>
              </w:rPr>
              <w:t>Кількість</w:t>
            </w:r>
          </w:p>
        </w:tc>
        <w:tc>
          <w:tcPr>
            <w:tcW w:w="1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bCs/>
                <w:sz w:val="24"/>
                <w:szCs w:val="24"/>
                <w:lang w:val="uk-UA"/>
              </w:rPr>
              <w:t>Частота, Гц</w:t>
            </w:r>
          </w:p>
        </w:tc>
      </w:tr>
      <w:tr>
        <w:trPr/>
        <w:tc>
          <w:tcPr>
            <w:tcW w:w="5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sz w:val="24"/>
                <w:szCs w:val="24"/>
                <w:lang w:val="uk-UA"/>
              </w:rPr>
              <w:t>1</w:t>
            </w:r>
          </w:p>
        </w:tc>
        <w:tc>
          <w:tcPr>
            <w:tcW w:w="34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lang w:val="uk-UA" w:eastAsia="ru-RU"/>
              </w:rPr>
              <w:t>Електрична енергія</w:t>
            </w:r>
          </w:p>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lang w:val="uk-UA" w:eastAsia="ru-RU"/>
              </w:rPr>
              <w:t>код  ДК 021:2015 - 09310000-5  електрична енергія</w:t>
            </w:r>
          </w:p>
        </w:tc>
        <w:tc>
          <w:tcPr>
            <w:tcW w:w="15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sz w:val="24"/>
                <w:szCs w:val="24"/>
                <w:lang w:val="uk-UA"/>
              </w:rPr>
              <w:t>Група «А»</w:t>
            </w:r>
          </w:p>
        </w:tc>
        <w:tc>
          <w:tcPr>
            <w:tcW w:w="10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color w:val="000000"/>
                <w:sz w:val="24"/>
                <w:szCs w:val="24"/>
                <w:lang w:val="uk-UA" w:eastAsia="ru-RU"/>
              </w:rPr>
              <w:t>2</w:t>
            </w:r>
          </w:p>
        </w:tc>
        <w:tc>
          <w:tcPr>
            <w:tcW w:w="1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sz w:val="24"/>
                <w:szCs w:val="24"/>
                <w:lang w:val="uk-UA"/>
              </w:rPr>
              <w:t>кВт/год</w:t>
            </w:r>
          </w:p>
        </w:tc>
        <w:tc>
          <w:tcPr>
            <w:tcW w:w="1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pPr>
            <w:r>
              <w:rPr>
                <w:rFonts w:cs="Times New Roman" w:ascii="Times New Roman" w:hAnsi="Times New Roman"/>
                <w:color w:val="000000"/>
                <w:sz w:val="24"/>
                <w:szCs w:val="24"/>
                <w:lang w:val="uk-UA" w:eastAsia="ru-RU"/>
              </w:rPr>
              <w:t>210 000</w:t>
            </w:r>
          </w:p>
        </w:tc>
        <w:tc>
          <w:tcPr>
            <w:tcW w:w="13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rFonts w:ascii="Times New Roman" w:hAnsi="Times New Roman"/>
                <w:sz w:val="24"/>
                <w:szCs w:val="24"/>
              </w:rPr>
            </w:pPr>
            <w:r>
              <w:rPr>
                <w:rFonts w:cs="Times New Roman" w:ascii="Times New Roman" w:hAnsi="Times New Roman"/>
                <w:color w:val="000000"/>
                <w:sz w:val="24"/>
                <w:szCs w:val="24"/>
                <w:lang w:val="uk-UA" w:eastAsia="ru-RU"/>
              </w:rPr>
              <w:t>50</w:t>
            </w:r>
          </w:p>
        </w:tc>
      </w:tr>
    </w:tbl>
    <w:p>
      <w:pPr>
        <w:pStyle w:val="ListParagraph"/>
        <w:widowControl w:val="false"/>
        <w:shd w:val="clear" w:color="auto" w:fill="FFFFFF"/>
        <w:tabs>
          <w:tab w:val="clear" w:pos="709"/>
          <w:tab w:val="left" w:pos="567" w:leader="none"/>
        </w:tabs>
        <w:spacing w:before="0" w:after="0"/>
        <w:ind w:left="0" w:hanging="0"/>
        <w:contextualSpacing/>
        <w:jc w:val="left"/>
        <w:rPr>
          <w:rFonts w:ascii="Times New Roman" w:hAnsi="Times New Roman"/>
          <w:sz w:val="24"/>
          <w:szCs w:val="24"/>
        </w:rPr>
      </w:pPr>
      <w:r>
        <w:rPr>
          <w:rFonts w:cs="C059" w:ascii="Times New Roman" w:hAnsi="Times New Roman"/>
          <w:color w:val="000000"/>
          <w:sz w:val="24"/>
          <w:szCs w:val="24"/>
          <w:highlight w:val="white"/>
        </w:rPr>
        <w:t xml:space="preserve"> </w:t>
      </w:r>
      <w:r>
        <w:rPr>
          <w:rFonts w:cs="Times New Roman" w:ascii="Times New Roman" w:hAnsi="Times New Roman"/>
          <w:b/>
          <w:bCs/>
          <w:sz w:val="24"/>
          <w:szCs w:val="24"/>
          <w:lang w:val="uk-UA"/>
        </w:rPr>
        <w:t>Точки розподілу електричної енергії знаходяться за адресами:</w:t>
      </w:r>
    </w:p>
    <w:tbl>
      <w:tblPr>
        <w:tblW w:w="10212" w:type="dxa"/>
        <w:jc w:val="left"/>
        <w:tblInd w:w="110" w:type="dxa"/>
        <w:tblCellMar>
          <w:top w:w="55" w:type="dxa"/>
          <w:left w:w="55" w:type="dxa"/>
          <w:bottom w:w="55" w:type="dxa"/>
          <w:right w:w="55" w:type="dxa"/>
        </w:tblCellMar>
        <w:tblLook w:firstRow="0" w:noVBand="0" w:lastRow="0" w:firstColumn="0" w:lastColumn="0" w:noHBand="0" w:val="0000"/>
      </w:tblPr>
      <w:tblGrid>
        <w:gridCol w:w="670"/>
        <w:gridCol w:w="4030"/>
        <w:gridCol w:w="2098"/>
        <w:gridCol w:w="3413"/>
      </w:tblGrid>
      <w:tr>
        <w:trPr/>
        <w:tc>
          <w:tcPr>
            <w:tcW w:w="670"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w:t>
            </w:r>
          </w:p>
        </w:tc>
        <w:tc>
          <w:tcPr>
            <w:tcW w:w="4030"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Адреса за об’єктом споживача</w:t>
            </w:r>
          </w:p>
        </w:tc>
        <w:tc>
          <w:tcPr>
            <w:tcW w:w="2098" w:type="dxa"/>
            <w:tcBorders>
              <w:top w:val="single" w:sz="8" w:space="0" w:color="000000"/>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Номер приладу обліку</w:t>
            </w:r>
          </w:p>
        </w:tc>
        <w:tc>
          <w:tcPr>
            <w:tcW w:w="3413" w:type="dxa"/>
            <w:tcBorders>
              <w:top w:val="single" w:sz="8" w:space="0" w:color="000000"/>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EIC код точки комерційного обліку за об’єктом споживача</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1</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008986035000245</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62Z7499731793976</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2</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008986035000219</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62Z7702327878074</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3</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008986035000581</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62Z0390662129956</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4</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008986035000405</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62Z6992324097958</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5</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008986035000580</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62Z7952747130090</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6</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008986035000407</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62Z9391530166805</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7</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008986035000233</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62Z1855115435409</w:t>
            </w:r>
          </w:p>
        </w:tc>
      </w:tr>
      <w:tr>
        <w:trPr/>
        <w:tc>
          <w:tcPr>
            <w:tcW w:w="670" w:type="dxa"/>
            <w:tcBorders>
              <w:left w:val="single" w:sz="8" w:space="0" w:color="000000"/>
              <w:bottom w:val="single" w:sz="8" w:space="0" w:color="000000"/>
            </w:tcBorders>
            <w:shd w:color="auto" w:fill="auto" w:val="clear"/>
          </w:tcPr>
          <w:p>
            <w:pPr>
              <w:pStyle w:val="1"/>
              <w:jc w:val="center"/>
              <w:rPr>
                <w:rFonts w:ascii="Times New Roman" w:hAnsi="Times New Roman"/>
                <w:sz w:val="24"/>
                <w:szCs w:val="24"/>
              </w:rPr>
            </w:pPr>
            <w:r>
              <w:rPr>
                <w:sz w:val="24"/>
                <w:szCs w:val="24"/>
                <w:lang w:val="uk-UA"/>
              </w:rPr>
              <w:t>8</w:t>
            </w:r>
          </w:p>
        </w:tc>
        <w:tc>
          <w:tcPr>
            <w:tcW w:w="4030"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місто Харків  вул.  Римарська, б. 21.</w:t>
            </w:r>
          </w:p>
        </w:tc>
        <w:tc>
          <w:tcPr>
            <w:tcW w:w="2098" w:type="dxa"/>
            <w:tcBorders>
              <w:left w:val="single" w:sz="8" w:space="0" w:color="000000"/>
              <w:bottom w:val="single" w:sz="8" w:space="0" w:color="000000"/>
            </w:tcBorders>
            <w:shd w:color="auto" w:fill="auto" w:val="clear"/>
          </w:tcPr>
          <w:p>
            <w:pPr>
              <w:pStyle w:val="1"/>
              <w:rPr>
                <w:rFonts w:ascii="Times New Roman" w:hAnsi="Times New Roman"/>
                <w:sz w:val="24"/>
                <w:szCs w:val="24"/>
              </w:rPr>
            </w:pPr>
            <w:r>
              <w:rPr>
                <w:sz w:val="24"/>
                <w:szCs w:val="24"/>
                <w:lang w:val="uk-UA"/>
              </w:rPr>
              <w:t>008986035000247</w:t>
            </w:r>
          </w:p>
        </w:tc>
        <w:tc>
          <w:tcPr>
            <w:tcW w:w="3413" w:type="dxa"/>
            <w:tcBorders>
              <w:left w:val="single" w:sz="8" w:space="0" w:color="000000"/>
              <w:bottom w:val="single" w:sz="8" w:space="0" w:color="000000"/>
              <w:right w:val="single" w:sz="8" w:space="0" w:color="000000"/>
            </w:tcBorders>
            <w:shd w:color="auto" w:fill="auto" w:val="clear"/>
          </w:tcPr>
          <w:p>
            <w:pPr>
              <w:pStyle w:val="1"/>
              <w:rPr>
                <w:rFonts w:ascii="Times New Roman" w:hAnsi="Times New Roman"/>
                <w:sz w:val="24"/>
                <w:szCs w:val="24"/>
              </w:rPr>
            </w:pPr>
            <w:r>
              <w:rPr>
                <w:sz w:val="24"/>
                <w:szCs w:val="24"/>
                <w:lang w:val="uk-UA"/>
              </w:rPr>
              <w:t>62Z3336329209711</w:t>
            </w:r>
          </w:p>
        </w:tc>
      </w:tr>
    </w:tbl>
    <w:p>
      <w:pPr>
        <w:pStyle w:val="Normal"/>
        <w:widowControl w:val="false"/>
        <w:shd w:val="clear" w:color="auto" w:fill="FFFFFF"/>
        <w:tabs>
          <w:tab w:val="clear" w:pos="709"/>
          <w:tab w:val="left" w:pos="993" w:leader="none"/>
          <w:tab w:val="left" w:pos="1560" w:leader="none"/>
        </w:tabs>
        <w:spacing w:before="0" w:after="0"/>
        <w:ind w:firstLine="567"/>
        <w:jc w:val="both"/>
        <w:rPr>
          <w:rFonts w:cs="Times New Roman"/>
          <w:b/>
          <w:b/>
          <w:color w:val="000000"/>
          <w:highlight w:val="white"/>
          <w:lang w:val="uk-UA"/>
        </w:rPr>
      </w:pPr>
      <w:r>
        <w:rPr>
          <w:rFonts w:cs="Times New Roman"/>
          <w:b/>
          <w:color w:val="000000"/>
          <w:highlight w:val="white"/>
          <w:lang w:val="uk-UA"/>
        </w:rPr>
      </w:r>
    </w:p>
    <w:p>
      <w:pPr>
        <w:pStyle w:val="ListParagraph"/>
        <w:widowControl w:val="false"/>
        <w:shd w:val="clear" w:color="auto" w:fill="FFFFFF"/>
        <w:tabs>
          <w:tab w:val="clear" w:pos="709"/>
          <w:tab w:val="left" w:pos="567" w:leader="none"/>
        </w:tabs>
        <w:spacing w:before="0" w:after="0"/>
        <w:ind w:left="0" w:hanging="0"/>
        <w:contextualSpacing/>
        <w:jc w:val="both"/>
        <w:rPr>
          <w:rFonts w:cs="C059"/>
          <w:color w:val="000000"/>
          <w:highlight w:val="white"/>
        </w:rPr>
      </w:pPr>
      <w:r>
        <w:rPr>
          <w:rFonts w:cs="C059"/>
          <w:color w:val="000000"/>
          <w:highlight w:val="white"/>
        </w:rPr>
      </w:r>
    </w:p>
    <w:p>
      <w:pPr>
        <w:pStyle w:val="Normal"/>
        <w:tabs>
          <w:tab w:val="clear" w:pos="709"/>
          <w:tab w:val="left" w:pos="993" w:leader="none"/>
          <w:tab w:val="left" w:pos="1560" w:leader="none"/>
        </w:tabs>
        <w:ind w:right="-2" w:firstLine="567"/>
        <w:rPr>
          <w:rFonts w:ascii="Times New Roman" w:hAnsi="Times New Roman"/>
          <w:sz w:val="24"/>
          <w:szCs w:val="24"/>
        </w:rPr>
      </w:pPr>
      <w:r>
        <w:rPr>
          <w:rFonts w:cs="Times New Roman" w:ascii="Times New Roman" w:hAnsi="Times New Roman"/>
          <w:sz w:val="24"/>
          <w:szCs w:val="24"/>
          <w:lang w:val="uk-UA"/>
        </w:rPr>
        <w:t>Постачання електричної енергії споживачу регулюється чинним законодавством України:</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pPr>
        <w:pStyle w:val="ListParagraph"/>
        <w:numPr>
          <w:ilvl w:val="0"/>
          <w:numId w:val="2"/>
        </w:numPr>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sz w:val="24"/>
          <w:szCs w:val="24"/>
          <w:lang w:val="uk-UA"/>
        </w:rPr>
        <w:t>Законом України від 13.04.2017 № 2019-VIII «Про ринок електричної енергії»;</w:t>
      </w:r>
    </w:p>
    <w:p>
      <w:pPr>
        <w:pStyle w:val="ListParagraph"/>
        <w:widowControl w:val="false"/>
        <w:numPr>
          <w:ilvl w:val="0"/>
          <w:numId w:val="2"/>
        </w:numPr>
        <w:shd w:val="clear" w:color="auto" w:fill="FFFFFF"/>
        <w:tabs>
          <w:tab w:val="clear" w:pos="709"/>
          <w:tab w:val="left" w:pos="993" w:leader="none"/>
          <w:tab w:val="left" w:pos="1560" w:leader="none"/>
        </w:tabs>
        <w:suppressAutoHyphens w:val="true"/>
        <w:spacing w:lineRule="auto" w:line="240" w:before="0" w:after="0"/>
        <w:ind w:left="142" w:right="-2" w:hanging="142"/>
        <w:contextualSpacing/>
        <w:jc w:val="both"/>
        <w:rPr>
          <w:rFonts w:ascii="Times New Roman" w:hAnsi="Times New Roman"/>
          <w:sz w:val="24"/>
          <w:szCs w:val="24"/>
        </w:rPr>
      </w:pPr>
      <w:r>
        <w:rPr>
          <w:rFonts w:cs="Times New Roman" w:ascii="Times New Roman" w:hAnsi="Times New Roman"/>
          <w:color w:val="000000"/>
          <w:sz w:val="24"/>
          <w:szCs w:val="24"/>
          <w:highlight w:val="white"/>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pPr>
        <w:pStyle w:val="ShiftAlt"/>
        <w:numPr>
          <w:ilvl w:val="0"/>
          <w:numId w:val="1"/>
        </w:numPr>
        <w:tabs>
          <w:tab w:val="clear" w:pos="709"/>
          <w:tab w:val="left" w:pos="5727" w:leader="none"/>
        </w:tabs>
        <w:spacing w:lineRule="auto" w:line="240"/>
        <w:jc w:val="left"/>
        <w:rPr>
          <w:rFonts w:ascii="Times New Roman" w:hAnsi="Times New Roman"/>
          <w:color w:val="000000"/>
          <w:sz w:val="24"/>
          <w:szCs w:val="24"/>
        </w:rPr>
      </w:pPr>
      <w:r>
        <w:rPr>
          <w:rFonts w:eastAsia="Times New Roman" w:cs="Times New Roman"/>
          <w:b/>
          <w:bCs/>
          <w:color w:val="000000"/>
          <w:sz w:val="24"/>
          <w:szCs w:val="24"/>
          <w:lang w:eastAsia="ru-RU"/>
        </w:rPr>
        <w:t xml:space="preserve">Обґрунтування необхідності проведення закупівлі: </w:t>
      </w:r>
    </w:p>
    <w:p>
      <w:pPr>
        <w:pStyle w:val="ShiftAlt"/>
        <w:tabs>
          <w:tab w:val="clear" w:pos="709"/>
          <w:tab w:val="left" w:pos="567" w:leader="none"/>
        </w:tabs>
        <w:spacing w:lineRule="auto" w:line="240"/>
        <w:rPr>
          <w:color w:val="000000"/>
        </w:rPr>
      </w:pPr>
      <w:r>
        <w:rPr>
          <w:rFonts w:eastAsia="Times New Roman" w:cs="Times New Roman"/>
          <w:b w:val="false"/>
          <w:bCs w:val="false"/>
          <w:color w:val="000000"/>
          <w:sz w:val="24"/>
          <w:szCs w:val="24"/>
          <w:lang w:val="ru-RU" w:eastAsia="uk-UA" w:bidi="uk-UA"/>
        </w:rPr>
        <w:t>Для забезпечення електроенергією будівлі КП “Харківська обласна філармонія”  відповідно до Законів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необхідно закупити електричну енергію: ДК 021:2015 код 09310000-5: Електрична енергія (електрична енергія)  в обсязі 210 000,00 кВТ/год  на період з 01.01.2022р. до 31.03.2022р. включно.</w:t>
      </w:r>
    </w:p>
    <w:p>
      <w:pPr>
        <w:pStyle w:val="ShiftAlt"/>
        <w:tabs>
          <w:tab w:val="clear" w:pos="709"/>
          <w:tab w:val="left" w:pos="567" w:leader="none"/>
        </w:tabs>
        <w:spacing w:lineRule="auto" w:line="240"/>
        <w:rPr>
          <w:color w:val="000000"/>
        </w:rPr>
      </w:pPr>
      <w:r>
        <w:rPr>
          <w:rFonts w:eastAsia="Times New Roman" w:cs="Times New Roman"/>
          <w:b w:val="false"/>
          <w:bCs w:val="false"/>
          <w:color w:val="000000"/>
          <w:sz w:val="24"/>
          <w:szCs w:val="24"/>
          <w:lang w:val="ru-RU" w:eastAsia="uk-UA" w:bidi="uk-UA"/>
        </w:rPr>
        <w:tab/>
        <w:t>Обсяг необхідних послуг сформований виходячи з умов даних проекту ”Пам’ятникоохоронних робіт по будівлі — пам’ятці архітектури по вул. Римарська,  21 у м. Харкові (КП Харківська філармонія) (реконструкція) (коригування у зв'язку з виділенням пускових комплексів)”, де визначено, що техніко-економічні показники електроенергії для забезпечення експлуатаційної безпеки будівлі становлять 3 500 000,00 кВт/год.</w:t>
      </w:r>
    </w:p>
    <w:p>
      <w:pPr>
        <w:pStyle w:val="Standard"/>
        <w:numPr>
          <w:ilvl w:val="0"/>
          <w:numId w:val="1"/>
        </w:numPr>
        <w:shd w:val="clear" w:color="auto" w:fill="FFFFFF"/>
        <w:ind w:left="0" w:hanging="0"/>
        <w:rPr/>
      </w:pPr>
      <w:r>
        <w:rPr>
          <w:rFonts w:eastAsia="Times New Roman" w:cs="Times New Roman" w:ascii="Times New Roman" w:hAnsi="Times New Roman"/>
          <w:b/>
          <w:bCs/>
          <w:color w:val="000000"/>
          <w:sz w:val="24"/>
          <w:szCs w:val="24"/>
          <w:lang w:val="uk-UA" w:eastAsia="ru-RU"/>
        </w:rPr>
        <w:t>Вимоги щодо якості електричної енергії</w:t>
      </w:r>
      <w:r>
        <w:rPr>
          <w:rFonts w:eastAsia="Times New Roman" w:cs="C059" w:ascii="Times New Roman" w:hAnsi="Times New Roman"/>
          <w:b/>
          <w:bCs/>
          <w:color w:val="000000"/>
          <w:sz w:val="24"/>
          <w:szCs w:val="24"/>
          <w:lang w:eastAsia="ru-RU"/>
        </w:rPr>
        <w:t>:</w:t>
      </w:r>
    </w:p>
    <w:p>
      <w:pPr>
        <w:pStyle w:val="Standard"/>
        <w:numPr>
          <w:ilvl w:val="0"/>
          <w:numId w:val="0"/>
        </w:numPr>
        <w:shd w:val="clear" w:color="auto" w:fill="FFFFFF"/>
        <w:ind w:left="0" w:right="0" w:hanging="0"/>
        <w:rPr/>
      </w:pPr>
      <w:r>
        <w:rPr>
          <w:rFonts w:cs="C059" w:ascii="Times New Roman" w:hAnsi="Times New Roman"/>
          <w:color w:val="000000"/>
          <w:sz w:val="24"/>
          <w:szCs w:val="24"/>
        </w:rPr>
        <w:t xml:space="preserve">      </w:t>
      </w:r>
      <w:r>
        <w:rPr>
          <w:rStyle w:val="Rvts0"/>
          <w:rFonts w:cs="Times New Roman" w:ascii="Times New Roman" w:hAnsi="Times New Roman"/>
          <w:color w:val="000000"/>
          <w:sz w:val="24"/>
          <w:szCs w:val="24"/>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 </w:t>
      </w:r>
      <w:r>
        <w:rPr>
          <w:rFonts w:cs="Times New Roman" w:ascii="Times New Roman" w:hAnsi="Times New Roman"/>
          <w:color w:val="000000"/>
          <w:sz w:val="24"/>
          <w:szCs w:val="24"/>
          <w:lang w:val="uk-UA"/>
        </w:rPr>
        <w:t xml:space="preserve">Оцінка відповідності показників </w:t>
      </w:r>
      <w:r>
        <w:rPr>
          <w:rStyle w:val="Rvts0"/>
          <w:rFonts w:cs="Times New Roman" w:ascii="Times New Roman" w:hAnsi="Times New Roman"/>
          <w:color w:val="000000"/>
          <w:sz w:val="24"/>
          <w:szCs w:val="24"/>
          <w:lang w:val="uk-UA"/>
        </w:rPr>
        <w:t>якості електричної енергії</w:t>
      </w:r>
      <w:r>
        <w:rPr>
          <w:rFonts w:cs="Times New Roman" w:ascii="Times New Roman" w:hAnsi="Times New Roman"/>
          <w:color w:val="000000"/>
          <w:sz w:val="24"/>
          <w:szCs w:val="24"/>
          <w:lang w:val="uk-UA"/>
        </w:rPr>
        <w:t xml:space="preserve"> проводиться на проміжку розрахункового періоду, рівного 24 годинам.</w:t>
      </w:r>
      <w:r>
        <w:rPr>
          <w:rFonts w:ascii="Times New Roman" w:hAnsi="Times New Roman"/>
          <w:iCs/>
          <w:color w:val="000000"/>
          <w:sz w:val="24"/>
          <w:szCs w:val="24"/>
        </w:rPr>
        <w:tab/>
      </w:r>
    </w:p>
    <w:p>
      <w:pPr>
        <w:pStyle w:val="Normal"/>
        <w:snapToGrid w:val="false"/>
        <w:ind w:left="0" w:right="0" w:hanging="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Lucida 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Rvts0" w:customStyle="1">
    <w:name w:val="rvts0"/>
    <w:qFormat/>
    <w:rPr/>
  </w:style>
  <w:style w:type="character" w:styleId="Rvts23" w:customStyle="1">
    <w:name w:val="rvts23"/>
    <w:basedOn w:val="DefaultParagraphFont"/>
    <w:qFormat/>
    <w:rPr>
      <w:rFonts w:cs="Times New Roman"/>
    </w:rPr>
  </w:style>
  <w:style w:type="character" w:styleId="Style14">
    <w:name w:val="Маркери списку"/>
    <w:qFormat/>
    <w:rPr>
      <w:rFonts w:ascii="OpenSymbol" w:hAnsi="OpenSymbol" w:eastAsia="OpenSymbol" w:cs="OpenSymbol"/>
    </w:rPr>
  </w:style>
  <w:style w:type="character" w:styleId="ListLabel28">
    <w:name w:val="ListLabel 28"/>
    <w:qFormat/>
    <w:rPr>
      <w:rFonts w:ascii="Times New Roman" w:hAnsi="Times New Roman" w:eastAsia="Times New Roman" w:cs="Times New Roman"/>
      <w:sz w:val="24"/>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cs="Times New Roman"/>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Times New Roman"/>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Times New Roman"/>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hiftAlt" w:customStyle="1">
    <w:name w:val="Додаток_основной_текст (Додаток___Shift+Alt)"/>
    <w:qFormat/>
    <w:pPr>
      <w:widowControl/>
      <w:suppressAutoHyphens w:val="true"/>
      <w:bidi w:val="0"/>
      <w:spacing w:lineRule="atLeast" w:line="210"/>
      <w:ind w:firstLine="227"/>
      <w:jc w:val="both"/>
    </w:pPr>
    <w:rPr>
      <w:rFonts w:ascii="Times New Roman" w:hAnsi="Times New Roman" w:eastAsia="Calibri" w:cs="Myriad Pro"/>
      <w:color w:val="000000"/>
      <w:kern w:val="0"/>
      <w:sz w:val="24"/>
      <w:szCs w:val="18"/>
      <w:lang w:val="uk-UA" w:eastAsia="en-US" w:bidi="ar-SA"/>
    </w:rPr>
  </w:style>
  <w:style w:type="paragraph" w:styleId="BodyText3">
    <w:name w:val="Body Text 3"/>
    <w:basedOn w:val="Normal"/>
    <w:qFormat/>
    <w:pPr>
      <w:spacing w:before="0" w:after="120"/>
    </w:pPr>
    <w:rPr>
      <w:sz w:val="16"/>
      <w:szCs w:val="16"/>
    </w:rPr>
  </w:style>
  <w:style w:type="paragraph" w:styleId="Standard" w:customStyle="1">
    <w:name w:val="Standard"/>
    <w:qFormat/>
    <w:pPr>
      <w:widowControl/>
      <w:suppressAutoHyphens w:val="true"/>
      <w:bidi w:val="0"/>
      <w:jc w:val="left"/>
      <w:textAlignment w:val="baseline"/>
    </w:pPr>
    <w:rPr>
      <w:rFonts w:ascii="Liberation Serif" w:hAnsi="Liberation Serif" w:eastAsia="SimSun" w:cs="Arial"/>
      <w:color w:val="auto"/>
      <w:kern w:val="2"/>
      <w:sz w:val="24"/>
      <w:szCs w:val="24"/>
      <w:lang w:val="uk-UA" w:eastAsia="zh-CN" w:bidi="hi-IN"/>
    </w:rPr>
  </w:style>
  <w:style w:type="paragraph" w:styleId="Style20" w:customStyle="1">
    <w:name w:val="Содержимое таблицы"/>
    <w:basedOn w:val="Standard"/>
    <w:qFormat/>
    <w:pPr>
      <w:suppressLineNumbers/>
    </w:pPr>
    <w:rPr/>
  </w:style>
  <w:style w:type="paragraph" w:styleId="ListParagraph">
    <w:name w:val="List Paragraph"/>
    <w:basedOn w:val="Normal"/>
    <w:qFormat/>
    <w:pPr>
      <w:spacing w:before="0" w:after="160"/>
      <w:ind w:left="720" w:hanging="0"/>
      <w:contextualSpacing/>
    </w:pPr>
    <w:rPr/>
  </w:style>
  <w:style w:type="paragraph" w:styleId="1">
    <w:name w:val="Без интервала1"/>
    <w:qFormat/>
    <w:pPr>
      <w:widowControl/>
      <w:bidi w:val="0"/>
      <w:spacing w:lineRule="auto" w:line="240" w:before="0" w:after="0"/>
      <w:jc w:val="left"/>
    </w:pPr>
    <w:rPr>
      <w:rFonts w:ascii="Times New Roman" w:hAnsi="Times New Roman" w:eastAsia="Times New Roman" w:cs="Times New Roman"/>
      <w:color w:val="auto"/>
      <w:kern w:val="2"/>
      <w:sz w:val="24"/>
      <w:szCs w:val="24"/>
      <w:lang w:val="uk-UA" w:eastAsia="ru-RU"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LibreOffice/6.2.8.2$Windows_x86 LibreOffice_project/f82ddfca21ebc1e222a662a32b25c0c9d20169ee</Application>
  <Pages>2</Pages>
  <Words>564</Words>
  <Characters>3943</Characters>
  <CharactersWithSpaces>4460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2021-05-26T10:50:00Z</dcterms:created>
  <dc:creator>User</dc:creator>
  <dc:description/>
  <dc:language>uk-UA</dc:language>
  <cp:lastModifiedBy/>
  <dcterms:modified xsi:type="dcterms:W3CDTF">2021-11-19T11:16:59Z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